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B58B8" w14:textId="7C040FA5" w:rsidR="00B86CD8" w:rsidRDefault="00B86CD8">
      <w:pPr>
        <w:spacing w:after="0" w:line="240" w:lineRule="auto"/>
        <w:rPr>
          <w:rFonts w:cs="Arial"/>
          <w:b/>
          <w:sz w:val="32"/>
          <w:szCs w:val="32"/>
        </w:rPr>
      </w:pPr>
      <w:bookmarkStart w:id="0" w:name="_Toc343697302"/>
      <w:bookmarkStart w:id="1" w:name="_Toc343697483"/>
      <w:bookmarkStart w:id="2" w:name="_Toc343848027"/>
      <w:bookmarkStart w:id="3" w:name="_Toc343849035"/>
      <w:bookmarkStart w:id="4" w:name="_Toc343849579"/>
      <w:bookmarkStart w:id="5" w:name="_Toc343849802"/>
      <w:bookmarkStart w:id="6" w:name="_Toc343849870"/>
      <w:bookmarkStart w:id="7" w:name="_Toc343850014"/>
      <w:bookmarkStart w:id="8" w:name="_Toc343850082"/>
      <w:bookmarkStart w:id="9" w:name="_Toc343851767"/>
      <w:bookmarkStart w:id="10" w:name="_Toc343851935"/>
      <w:bookmarkStart w:id="11" w:name="_Toc343852143"/>
      <w:bookmarkStart w:id="12" w:name="_Toc343863715"/>
      <w:bookmarkStart w:id="13" w:name="_Toc343864479"/>
      <w:bookmarkStart w:id="14" w:name="_Toc343865028"/>
      <w:bookmarkStart w:id="15" w:name="_Toc343865119"/>
      <w:bookmarkStart w:id="16" w:name="_Toc358189978"/>
      <w:bookmarkStart w:id="17" w:name="_Toc358190124"/>
      <w:bookmarkStart w:id="18" w:name="_Toc358190139"/>
      <w:bookmarkStart w:id="19" w:name="_Toc358190180"/>
      <w:bookmarkStart w:id="20" w:name="_Toc358190417"/>
      <w:bookmarkStart w:id="21" w:name="_Toc358190503"/>
      <w:bookmarkStart w:id="22" w:name="_Toc358190518"/>
      <w:bookmarkStart w:id="23" w:name="_Toc358190533"/>
      <w:bookmarkStart w:id="24" w:name="_Toc358190548"/>
      <w:bookmarkStart w:id="25" w:name="_Toc358190605"/>
      <w:bookmarkStart w:id="26" w:name="_Toc358190650"/>
      <w:bookmarkStart w:id="27" w:name="_Toc358190665"/>
      <w:bookmarkStart w:id="28" w:name="_Toc358190723"/>
      <w:bookmarkStart w:id="29" w:name="_Toc358190742"/>
      <w:bookmarkStart w:id="30" w:name="_Toc358192092"/>
      <w:bookmarkStart w:id="31" w:name="_Toc358192175"/>
      <w:bookmarkStart w:id="32" w:name="_Toc358203544"/>
      <w:bookmarkStart w:id="33" w:name="_Toc358208083"/>
      <w:bookmarkStart w:id="34" w:name="_Toc358208939"/>
      <w:bookmarkStart w:id="35" w:name="_Toc358209436"/>
      <w:bookmarkStart w:id="36" w:name="_Toc358274112"/>
      <w:bookmarkStart w:id="37" w:name="_Toc360447203"/>
      <w:bookmarkStart w:id="38" w:name="_Toc360604061"/>
      <w:bookmarkStart w:id="39" w:name="_Toc360604707"/>
      <w:bookmarkStart w:id="40" w:name="_Toc360604810"/>
      <w:bookmarkStart w:id="41" w:name="_Toc360604913"/>
      <w:bookmarkStart w:id="42" w:name="_Toc360607197"/>
      <w:bookmarkStart w:id="43" w:name="_Toc360608193"/>
      <w:bookmarkStart w:id="44" w:name="_Toc360629995"/>
      <w:bookmarkStart w:id="45" w:name="_Toc368262407"/>
      <w:bookmarkStart w:id="46" w:name="_Toc368472612"/>
      <w:bookmarkStart w:id="47" w:name="_Toc370833573"/>
      <w:bookmarkStart w:id="48" w:name="_Toc370912191"/>
      <w:bookmarkStart w:id="49" w:name="_Toc370912287"/>
      <w:bookmarkStart w:id="50" w:name="_Toc372103882"/>
      <w:bookmarkStart w:id="51" w:name="_Toc373488991"/>
      <w:bookmarkStart w:id="52" w:name="_Toc373602247"/>
      <w:bookmarkStart w:id="53" w:name="_Toc373604238"/>
      <w:bookmarkStart w:id="54" w:name="_Toc373604269"/>
      <w:bookmarkStart w:id="55" w:name="_Toc373910977"/>
      <w:bookmarkStart w:id="56" w:name="_Toc373916709"/>
      <w:bookmarkStart w:id="57" w:name="_Toc373916746"/>
      <w:bookmarkStart w:id="58" w:name="_Toc373916826"/>
      <w:bookmarkStart w:id="59" w:name="_Toc376120226"/>
      <w:bookmarkStart w:id="60" w:name="_Toc376120389"/>
      <w:bookmarkStart w:id="61" w:name="_Toc376171945"/>
      <w:bookmarkStart w:id="62" w:name="_Toc386189876"/>
      <w:bookmarkStart w:id="63" w:name="_Toc390790108"/>
      <w:bookmarkStart w:id="64" w:name="_Toc390790766"/>
      <w:bookmarkStart w:id="65" w:name="_Toc390790961"/>
      <w:bookmarkStart w:id="66" w:name="_Toc390793356"/>
      <w:bookmarkStart w:id="67" w:name="_Toc396997847"/>
      <w:bookmarkStart w:id="68" w:name="_Toc398110434"/>
      <w:bookmarkStart w:id="69" w:name="_Toc398214384"/>
      <w:bookmarkStart w:id="70" w:name="_Toc401757710"/>
      <w:bookmarkStart w:id="71" w:name="_Toc401760661"/>
      <w:bookmarkStart w:id="72" w:name="_Toc401761120"/>
      <w:bookmarkStart w:id="73" w:name="_Toc406757002"/>
      <w:bookmarkStart w:id="74" w:name="_Toc406757406"/>
      <w:bookmarkStart w:id="75" w:name="_Toc406757507"/>
      <w:bookmarkStart w:id="76" w:name="_Toc408493038"/>
      <w:bookmarkStart w:id="77" w:name="_Toc415673982"/>
      <w:bookmarkStart w:id="78" w:name="Berechnung"/>
    </w:p>
    <w:p w14:paraId="0FAC96D2" w14:textId="77777777" w:rsidR="00B86CD8" w:rsidRPr="00E90939" w:rsidRDefault="00B86CD8" w:rsidP="00B86CD8">
      <w:pPr>
        <w:rPr>
          <w:b/>
          <w:bCs/>
          <w:sz w:val="20"/>
          <w:szCs w:val="22"/>
        </w:rPr>
      </w:pPr>
      <w:r w:rsidRPr="00E90939">
        <w:rPr>
          <w:b/>
          <w:bCs/>
          <w:sz w:val="20"/>
          <w:szCs w:val="22"/>
        </w:rPr>
        <w:t>Nutzungshinweise</w:t>
      </w:r>
    </w:p>
    <w:p w14:paraId="6B22A172" w14:textId="77777777" w:rsidR="00B86CD8" w:rsidRPr="00E90939" w:rsidRDefault="00B86CD8" w:rsidP="00B86CD8">
      <w:pPr>
        <w:jc w:val="both"/>
        <w:rPr>
          <w:sz w:val="20"/>
          <w:szCs w:val="22"/>
        </w:rPr>
      </w:pPr>
      <w:r w:rsidRPr="00E90939">
        <w:rPr>
          <w:sz w:val="20"/>
          <w:szCs w:val="22"/>
        </w:rP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2A98843B" w14:textId="77777777" w:rsidR="00B86CD8" w:rsidRDefault="00B86CD8" w:rsidP="00B86CD8">
      <w:pPr>
        <w:jc w:val="both"/>
        <w:rPr>
          <w:sz w:val="20"/>
          <w:szCs w:val="22"/>
        </w:rPr>
      </w:pPr>
      <w:r w:rsidRPr="00E90939">
        <w:rPr>
          <w:sz w:val="20"/>
          <w:szCs w:val="22"/>
        </w:rPr>
        <w:t xml:space="preserve">Die vorliegende Berechnungsvorschrift ist Teil des dena-Leitfadens „Energiespar-Contracting (ESC) – Effizienzmaßnahmen mit Einspargarantie erfolgreich umsetzen“, der unter </w:t>
      </w:r>
      <w:hyperlink w:history="1">
        <w:r w:rsidRPr="00E90939">
          <w:rPr>
            <w:rStyle w:val="Hyperlink"/>
            <w:sz w:val="20"/>
            <w:szCs w:val="22"/>
          </w:rPr>
          <w:t>www.kompetenzzentrum-contracting.de</w:t>
        </w:r>
      </w:hyperlink>
      <w:r w:rsidRPr="00E90939">
        <w:rPr>
          <w:sz w:val="20"/>
          <w:szCs w:val="22"/>
        </w:rPr>
        <w:t xml:space="preserve"> heruntergeladen werden kann. </w:t>
      </w:r>
    </w:p>
    <w:p w14:paraId="3815A1FA" w14:textId="77777777" w:rsidR="00B86CD8" w:rsidRPr="00E90939" w:rsidRDefault="00B86CD8" w:rsidP="00B86CD8">
      <w:pPr>
        <w:rPr>
          <w:sz w:val="20"/>
          <w:szCs w:val="22"/>
        </w:rPr>
      </w:pPr>
    </w:p>
    <w:p w14:paraId="30F3C5CB" w14:textId="77777777" w:rsidR="00B86CD8" w:rsidRPr="00E90939" w:rsidRDefault="00B86CD8" w:rsidP="00B86CD8">
      <w:pPr>
        <w:rPr>
          <w:b/>
          <w:bCs/>
          <w:sz w:val="20"/>
          <w:szCs w:val="22"/>
        </w:rPr>
      </w:pPr>
      <w:r w:rsidRPr="00E90939">
        <w:rPr>
          <w:b/>
          <w:bCs/>
          <w:sz w:val="20"/>
          <w:szCs w:val="22"/>
        </w:rPr>
        <w:t>Haftungsausschluss</w:t>
      </w:r>
    </w:p>
    <w:p w14:paraId="12F7CBA6" w14:textId="77777777" w:rsidR="00B86CD8" w:rsidRPr="00E90939" w:rsidRDefault="00B86CD8" w:rsidP="00B86CD8">
      <w:pPr>
        <w:jc w:val="both"/>
        <w:rPr>
          <w:sz w:val="20"/>
          <w:szCs w:val="22"/>
        </w:rPr>
      </w:pPr>
      <w:r w:rsidRPr="00E90939">
        <w:rPr>
          <w:sz w:val="20"/>
          <w:szCs w:val="22"/>
        </w:rPr>
        <w:t xml:space="preserve">Das vorliegende Dokument wurde mit größter Sorgfalt entwickelt. Die dena übernimmt jedoch keine Gewähr für die Aktualität, Richtigkeit und Vollständigkeit </w:t>
      </w:r>
      <w:r>
        <w:rPr>
          <w:sz w:val="20"/>
          <w:szCs w:val="22"/>
        </w:rPr>
        <w:t xml:space="preserve">der </w:t>
      </w:r>
      <w:r w:rsidRPr="00E90939">
        <w:rPr>
          <w:sz w:val="20"/>
          <w:szCs w:val="22"/>
        </w:rPr>
        <w:t xml:space="preserve">zur Verfügung gestellten Inhalte und Berechnungen. Hinweise und Korrekturvorschläge können an </w:t>
      </w:r>
      <w:hyperlink w:history="1">
        <w:r w:rsidRPr="00E90939">
          <w:rPr>
            <w:rStyle w:val="Hyperlink"/>
            <w:sz w:val="20"/>
            <w:szCs w:val="22"/>
          </w:rPr>
          <w:t>info@kompetenzzentrum-contracting.de</w:t>
        </w:r>
      </w:hyperlink>
      <w:r w:rsidRPr="00E90939">
        <w:rPr>
          <w:sz w:val="20"/>
          <w:szCs w:val="22"/>
        </w:rPr>
        <w:t xml:space="preserve"> gesendet werden.</w:t>
      </w:r>
    </w:p>
    <w:p w14:paraId="474C5D0C" w14:textId="77777777" w:rsidR="00B86CD8" w:rsidRPr="00E90939" w:rsidRDefault="00B86CD8" w:rsidP="00B86CD8">
      <w:pPr>
        <w:jc w:val="both"/>
        <w:rPr>
          <w:sz w:val="20"/>
          <w:szCs w:val="22"/>
        </w:rPr>
      </w:pPr>
      <w:r w:rsidRPr="00E90939">
        <w:rPr>
          <w:sz w:val="20"/>
          <w:szCs w:val="22"/>
        </w:rPr>
        <w:t xml:space="preserve">Die dena übernimmt außerdem keinerlei Haftung für Schäden oder Konsequenzen, die durch die Anwendung der Inhalte dieses 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w:t>
      </w:r>
      <w:r>
        <w:rPr>
          <w:sz w:val="20"/>
          <w:szCs w:val="22"/>
        </w:rPr>
        <w:t>Aus</w:t>
      </w:r>
      <w:r w:rsidRPr="00E90939">
        <w:rPr>
          <w:sz w:val="20"/>
          <w:szCs w:val="22"/>
        </w:rPr>
        <w:t xml:space="preserve"> der Anwendung der Inhalte dieses Dokumentes kann die Anwenderin oder der Anwender keine Rechte gegenüber der dena ableiten, insbesondere sind hieraus abgeleitete Haftungsansprüche ausgeschlossen. Der Haftungsausschluss betrifft insbesondere auch die Erreichung von Energie- bzw. Kosteneinsparungen.</w:t>
      </w:r>
    </w:p>
    <w:p w14:paraId="53D9FA9B" w14:textId="77777777" w:rsidR="00B86CD8" w:rsidRDefault="00B86CD8">
      <w:pPr>
        <w:spacing w:after="0" w:line="240" w:lineRule="auto"/>
        <w:rPr>
          <w:rFonts w:cs="Arial"/>
          <w:b/>
          <w:sz w:val="32"/>
          <w:szCs w:val="32"/>
        </w:rPr>
      </w:pPr>
      <w:r>
        <w:rPr>
          <w:rFonts w:cs="Arial"/>
          <w:b/>
          <w:sz w:val="32"/>
          <w:szCs w:val="32"/>
        </w:rPr>
        <w:br w:type="page"/>
      </w:r>
    </w:p>
    <w:p w14:paraId="1B5A26B0" w14:textId="15575EBB" w:rsidR="00081BF1" w:rsidRPr="00B43CE1" w:rsidRDefault="000C40FF" w:rsidP="00B51FBA">
      <w:pPr>
        <w:spacing w:before="240" w:after="0" w:line="276" w:lineRule="auto"/>
        <w:jc w:val="both"/>
        <w:rPr>
          <w:rFonts w:cs="Arial"/>
          <w:b/>
          <w:sz w:val="32"/>
          <w:szCs w:val="32"/>
        </w:rPr>
      </w:pPr>
      <w:r>
        <w:rPr>
          <w:rFonts w:cs="Arial"/>
          <w:b/>
          <w:noProof/>
          <w:sz w:val="32"/>
          <w:szCs w:val="32"/>
          <w:lang w:eastAsia="zh-CN" w:bidi="he-IL"/>
        </w:rPr>
        <w:lastRenderedPageBreak/>
        <mc:AlternateContent>
          <mc:Choice Requires="wps">
            <w:drawing>
              <wp:anchor distT="0" distB="0" distL="114300" distR="114300" simplePos="0" relativeHeight="251657728" behindDoc="0" locked="0" layoutInCell="1" allowOverlap="1" wp14:anchorId="5A2D52B7" wp14:editId="17CB277A">
                <wp:simplePos x="0" y="0"/>
                <wp:positionH relativeFrom="column">
                  <wp:posOffset>-54610</wp:posOffset>
                </wp:positionH>
                <wp:positionV relativeFrom="paragraph">
                  <wp:posOffset>-691515</wp:posOffset>
                </wp:positionV>
                <wp:extent cx="5763260" cy="678180"/>
                <wp:effectExtent l="6985" t="8255" r="11430" b="889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678180"/>
                        </a:xfrm>
                        <a:prstGeom prst="rect">
                          <a:avLst/>
                        </a:prstGeom>
                        <a:solidFill>
                          <a:srgbClr val="EEECE1"/>
                        </a:solidFill>
                        <a:ln w="6350">
                          <a:solidFill>
                            <a:srgbClr val="7F7F7F"/>
                          </a:solidFill>
                          <a:miter lim="800000"/>
                          <a:headEnd/>
                          <a:tailEnd/>
                        </a:ln>
                      </wps:spPr>
                      <wps:txbx>
                        <w:txbxContent>
                          <w:p w14:paraId="28712DE5" w14:textId="19C25C1D" w:rsidR="00951B78" w:rsidRPr="00B76C39" w:rsidRDefault="00951B78" w:rsidP="00AF73BB">
                            <w:pPr>
                              <w:jc w:val="both"/>
                              <w:rPr>
                                <w:b/>
                                <w:i/>
                                <w:color w:val="A6A6A6"/>
                                <w:sz w:val="16"/>
                              </w:rPr>
                            </w:pPr>
                            <w:r>
                              <w:rPr>
                                <w:b/>
                                <w:i/>
                                <w:color w:val="A6A6A6"/>
                                <w:sz w:val="16"/>
                              </w:rPr>
                              <w:t xml:space="preserve">Bearbeitungshinweis: </w:t>
                            </w:r>
                            <w:r w:rsidRPr="00B76C39">
                              <w:rPr>
                                <w:i/>
                                <w:color w:val="A6A6A6"/>
                                <w:sz w:val="16"/>
                              </w:rPr>
                              <w:t xml:space="preserve">Dieses Musterdokument stellt keine abschließende Regelung dar, weil Besonderheiten des Einzelfalls oder die Rechtsentwicklung eine andere Gestaltung notwendig machen können. </w:t>
                            </w:r>
                            <w:r>
                              <w:rPr>
                                <w:i/>
                                <w:color w:val="A6A6A6"/>
                                <w:sz w:val="16"/>
                              </w:rPr>
                              <w:t xml:space="preserve">Es </w:t>
                            </w:r>
                            <w:r w:rsidRPr="00B76C39">
                              <w:rPr>
                                <w:i/>
                                <w:color w:val="A6A6A6"/>
                                <w:sz w:val="16"/>
                              </w:rPr>
                              <w:t>ersetz</w:t>
                            </w:r>
                            <w:r>
                              <w:rPr>
                                <w:i/>
                                <w:color w:val="A6A6A6"/>
                                <w:sz w:val="16"/>
                              </w:rPr>
                              <w:t>t</w:t>
                            </w:r>
                            <w:r w:rsidRPr="00B76C39">
                              <w:rPr>
                                <w:i/>
                                <w:color w:val="A6A6A6"/>
                                <w:sz w:val="16"/>
                              </w:rPr>
                              <w:t xml:space="preserve"> insbesondere nicht die Rechtsberatung im konkreten Einzelfall. Falls Sie einen maßgeschneiderten Vertrag bzw. </w:t>
                            </w:r>
                            <w:r>
                              <w:rPr>
                                <w:i/>
                                <w:color w:val="A6A6A6"/>
                                <w:sz w:val="16"/>
                              </w:rPr>
                              <w:t xml:space="preserve">ein maßgeschneidertes </w:t>
                            </w:r>
                            <w:r w:rsidRPr="00B76C39">
                              <w:rPr>
                                <w:i/>
                                <w:color w:val="A6A6A6"/>
                                <w:sz w:val="16"/>
                              </w:rPr>
                              <w:t>Dokument im Vergabeverfahren benötigen, sollten Sie sich durch einen Rechtsanwalt Ihres Vertrauens beraten lassen.</w:t>
                            </w:r>
                          </w:p>
                        </w:txbxContent>
                      </wps:txbx>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5A2D52B7" id="_x0000_t202" coordsize="21600,21600" o:spt="202" path="m,l,21600r21600,l21600,xe">
                <v:stroke joinstyle="miter"/>
                <v:path gradientshapeok="t" o:connecttype="rect"/>
              </v:shapetype>
              <v:shape id="Textfeld 2" o:spid="_x0000_s1026" type="#_x0000_t202" style="position:absolute;left:0;text-align:left;margin-left:-4.3pt;margin-top:-54.45pt;width:453.8pt;height:5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" fillcolor="#eeece1" strokecolor="#7f7f7f" strokeweight=".5pt">
                <v:textbox inset="1mm,1mm,1mm,1mm">
                  <w:txbxContent>
                    <w:p w14:paraId="28712DE5" w14:textId="19C25C1D" w:rsidR="00951B78" w:rsidRPr="00B76C39" w:rsidRDefault="00951B78" w:rsidP="00AF73BB">
                      <w:pPr>
                        <w:jc w:val="both"/>
                        <w:rPr>
                          <w:b/>
                          <w:i/>
                          <w:color w:val="A6A6A6"/>
                          <w:sz w:val="16"/>
                        </w:rPr>
                      </w:pPr>
                      <w:r>
                        <w:rPr>
                          <w:b/>
                          <w:i/>
                          <w:color w:val="A6A6A6"/>
                          <w:sz w:val="16"/>
                        </w:rPr>
                        <w:t xml:space="preserve">Bearbeitungshinweis: </w:t>
                      </w:r>
                      <w:r w:rsidRPr="00B76C39">
                        <w:rPr>
                          <w:i/>
                          <w:color w:val="A6A6A6"/>
                          <w:sz w:val="16"/>
                        </w:rPr>
                        <w:t xml:space="preserve">Dieses Musterdokument stellt keine abschließende Regelung dar, weil Besonderheiten des Einzelfalls oder die Rechtsentwicklung eine andere Gestaltung notwendig machen können. </w:t>
                      </w:r>
                      <w:r>
                        <w:rPr>
                          <w:i/>
                          <w:color w:val="A6A6A6"/>
                          <w:sz w:val="16"/>
                        </w:rPr>
                        <w:t xml:space="preserve">Es </w:t>
                      </w:r>
                      <w:r w:rsidRPr="00B76C39">
                        <w:rPr>
                          <w:i/>
                          <w:color w:val="A6A6A6"/>
                          <w:sz w:val="16"/>
                        </w:rPr>
                        <w:t>ersetz</w:t>
                      </w:r>
                      <w:r>
                        <w:rPr>
                          <w:i/>
                          <w:color w:val="A6A6A6"/>
                          <w:sz w:val="16"/>
                        </w:rPr>
                        <w:t>t</w:t>
                      </w:r>
                      <w:r w:rsidRPr="00B76C39">
                        <w:rPr>
                          <w:i/>
                          <w:color w:val="A6A6A6"/>
                          <w:sz w:val="16"/>
                        </w:rPr>
                        <w:t xml:space="preserve"> insbesondere nicht die Rechtsberatung im konkreten Einzelfall. Falls Sie einen maßgeschneiderten Vertrag bzw. </w:t>
                      </w:r>
                      <w:r>
                        <w:rPr>
                          <w:i/>
                          <w:color w:val="A6A6A6"/>
                          <w:sz w:val="16"/>
                        </w:rPr>
                        <w:t xml:space="preserve">ein maßgeschneidertes </w:t>
                      </w:r>
                      <w:r w:rsidRPr="00B76C39">
                        <w:rPr>
                          <w:i/>
                          <w:color w:val="A6A6A6"/>
                          <w:sz w:val="16"/>
                        </w:rPr>
                        <w:t>Dokument im Vergabeverfahren benötigen, sollten Sie sich durch einen Rechtsanwalt Ihres Vertrauens beraten lassen.</w:t>
                      </w:r>
                    </w:p>
                  </w:txbxContent>
                </v:textbox>
              </v:shape>
            </w:pict>
          </mc:Fallback>
        </mc:AlternateContent>
      </w:r>
      <w:r w:rsidR="00081BF1" w:rsidRPr="00B43CE1">
        <w:rPr>
          <w:rFonts w:cs="Arial"/>
          <w:b/>
          <w:sz w:val="32"/>
          <w:szCs w:val="32"/>
        </w:rPr>
        <w:t>Berechnungsvorschrift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6C8AEE60" w14:textId="77777777" w:rsidR="00081BF1" w:rsidRPr="00081BF1" w:rsidRDefault="00081BF1" w:rsidP="00267AF9">
      <w:pPr>
        <w:pStyle w:val="berschrift1nummeriert"/>
      </w:pPr>
      <w:bookmarkStart w:id="79" w:name="_Toc277932956"/>
      <w:bookmarkStart w:id="80" w:name="_Toc277933189"/>
      <w:bookmarkStart w:id="81" w:name="_Toc81371090"/>
      <w:bookmarkStart w:id="82" w:name="_Toc343697303"/>
      <w:bookmarkStart w:id="83" w:name="_Toc343697484"/>
      <w:bookmarkStart w:id="84" w:name="_Toc343756432"/>
      <w:bookmarkStart w:id="85" w:name="_Toc343756505"/>
      <w:bookmarkStart w:id="86" w:name="_Toc343756618"/>
      <w:bookmarkStart w:id="87" w:name="_Toc343757055"/>
      <w:bookmarkStart w:id="88" w:name="_Toc343757175"/>
      <w:bookmarkStart w:id="89" w:name="_Toc343848028"/>
      <w:bookmarkStart w:id="90" w:name="_Toc343849036"/>
      <w:bookmarkStart w:id="91" w:name="_Toc343849580"/>
      <w:bookmarkStart w:id="92" w:name="_Toc343849803"/>
      <w:bookmarkStart w:id="93" w:name="_Toc343849871"/>
      <w:bookmarkStart w:id="94" w:name="_Toc343850015"/>
      <w:bookmarkStart w:id="95" w:name="_Toc343850083"/>
      <w:bookmarkStart w:id="96" w:name="_Toc343851768"/>
      <w:bookmarkStart w:id="97" w:name="_Toc343851936"/>
      <w:bookmarkStart w:id="98" w:name="_Toc343852144"/>
      <w:bookmarkStart w:id="99" w:name="_Toc343863716"/>
      <w:bookmarkStart w:id="100" w:name="_Toc343864480"/>
      <w:bookmarkStart w:id="101" w:name="_Toc343865029"/>
      <w:bookmarkStart w:id="102" w:name="_Toc343865120"/>
      <w:bookmarkStart w:id="103" w:name="_Toc358189979"/>
      <w:bookmarkStart w:id="104" w:name="_Toc358192093"/>
      <w:bookmarkStart w:id="105" w:name="_Toc358192176"/>
      <w:bookmarkStart w:id="106" w:name="_Toc358203545"/>
      <w:bookmarkStart w:id="107" w:name="_Toc358208084"/>
      <w:bookmarkStart w:id="108" w:name="_Toc358208940"/>
      <w:bookmarkStart w:id="109" w:name="_Toc358209437"/>
      <w:bookmarkStart w:id="110" w:name="_Toc358274113"/>
      <w:bookmarkStart w:id="111" w:name="_Toc360447204"/>
      <w:bookmarkStart w:id="112" w:name="_Toc360604062"/>
      <w:bookmarkStart w:id="113" w:name="_Toc360604708"/>
      <w:bookmarkStart w:id="114" w:name="_Toc360604811"/>
      <w:bookmarkStart w:id="115" w:name="_Toc360604914"/>
      <w:bookmarkStart w:id="116" w:name="_Toc360607198"/>
      <w:bookmarkStart w:id="117" w:name="_Toc360608194"/>
      <w:bookmarkStart w:id="118" w:name="_Toc360629996"/>
      <w:bookmarkStart w:id="119" w:name="_Toc368262408"/>
      <w:bookmarkStart w:id="120" w:name="_Toc368472613"/>
      <w:bookmarkStart w:id="121" w:name="_Toc370833574"/>
      <w:bookmarkStart w:id="122" w:name="_Toc370912192"/>
      <w:bookmarkStart w:id="123" w:name="_Toc370912288"/>
      <w:bookmarkStart w:id="124" w:name="_Toc372103883"/>
      <w:bookmarkStart w:id="125" w:name="_Toc373488992"/>
      <w:bookmarkStart w:id="126" w:name="_Toc373602248"/>
      <w:bookmarkStart w:id="127" w:name="_Toc373604239"/>
      <w:bookmarkStart w:id="128" w:name="_Toc373604270"/>
      <w:bookmarkStart w:id="129" w:name="_Toc373910978"/>
      <w:bookmarkStart w:id="130" w:name="_Toc373916710"/>
      <w:bookmarkStart w:id="131" w:name="_Toc373916747"/>
      <w:bookmarkStart w:id="132" w:name="_Toc373916796"/>
      <w:bookmarkStart w:id="133" w:name="_Toc373916827"/>
      <w:bookmarkStart w:id="134" w:name="_Toc375130747"/>
      <w:bookmarkStart w:id="135" w:name="_Toc376120227"/>
      <w:bookmarkStart w:id="136" w:name="_Toc376120390"/>
      <w:bookmarkStart w:id="137" w:name="_Toc376171946"/>
      <w:bookmarkStart w:id="138" w:name="_Toc386189877"/>
      <w:bookmarkStart w:id="139" w:name="_Toc390790109"/>
      <w:bookmarkStart w:id="140" w:name="_Toc390790767"/>
      <w:bookmarkStart w:id="141" w:name="_Toc390790962"/>
      <w:bookmarkStart w:id="142" w:name="_Toc390793357"/>
      <w:bookmarkStart w:id="143" w:name="_Toc396997848"/>
      <w:bookmarkStart w:id="144" w:name="_Toc398110435"/>
      <w:bookmarkStart w:id="145" w:name="_Toc398214385"/>
      <w:bookmarkStart w:id="146" w:name="_Toc401760662"/>
      <w:bookmarkStart w:id="147" w:name="_Toc401761121"/>
      <w:bookmarkStart w:id="148" w:name="_Toc406757003"/>
      <w:bookmarkStart w:id="149" w:name="_Toc406757407"/>
      <w:bookmarkStart w:id="150" w:name="_Toc406757508"/>
      <w:bookmarkStart w:id="151" w:name="_Toc408493039"/>
      <w:bookmarkStart w:id="152" w:name="_Toc415673983"/>
      <w:bookmarkStart w:id="153" w:name="_Toc434479519"/>
      <w:bookmarkStart w:id="154" w:name="_Toc434479573"/>
      <w:bookmarkStart w:id="155" w:name="_Toc434485795"/>
      <w:bookmarkStart w:id="156" w:name="_Toc124837380"/>
      <w:bookmarkStart w:id="157" w:name="_Toc124848118"/>
      <w:bookmarkStart w:id="158" w:name="_Toc125444571"/>
      <w:bookmarkStart w:id="159" w:name="_Toc125444657"/>
      <w:bookmarkStart w:id="160" w:name="_Toc126169116"/>
      <w:bookmarkStart w:id="161" w:name="_Toc126602859"/>
      <w:bookmarkStart w:id="162" w:name="_Toc126689283"/>
      <w:r w:rsidRPr="00081BF1">
        <w:t>Grundsätze</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28E7BACF" w14:textId="610A06D9" w:rsidR="003C3F8E" w:rsidRDefault="00081BF1" w:rsidP="00F77B7B">
      <w:pPr>
        <w:jc w:val="both"/>
        <w:rPr>
          <w:rFonts w:cs="Arial"/>
        </w:rPr>
      </w:pPr>
      <w:r w:rsidRPr="00081BF1">
        <w:rPr>
          <w:rFonts w:cs="Arial"/>
        </w:rPr>
        <w:t xml:space="preserve">Die Bestimmung der </w:t>
      </w:r>
      <w:r w:rsidR="00666866">
        <w:rPr>
          <w:rFonts w:cs="Arial"/>
        </w:rPr>
        <w:t>Baseline</w:t>
      </w:r>
      <w:r w:rsidRPr="00081BF1">
        <w:rPr>
          <w:rFonts w:cs="Arial"/>
        </w:rPr>
        <w:t xml:space="preserve"> sowie des Einsparbetrags </w:t>
      </w:r>
      <w:r w:rsidR="003C3F8E">
        <w:rPr>
          <w:rFonts w:cs="Arial"/>
        </w:rPr>
        <w:t>erfolgt nach</w:t>
      </w:r>
      <w:r w:rsidRPr="00081BF1">
        <w:rPr>
          <w:rFonts w:cs="Arial"/>
        </w:rPr>
        <w:t xml:space="preserve"> den </w:t>
      </w:r>
      <w:r w:rsidR="003C3F8E">
        <w:rPr>
          <w:rFonts w:cs="Arial"/>
        </w:rPr>
        <w:t xml:space="preserve">hier behandelten </w:t>
      </w:r>
      <w:r w:rsidRPr="00081BF1">
        <w:rPr>
          <w:rFonts w:cs="Arial"/>
        </w:rPr>
        <w:t xml:space="preserve">Berechnungsvorschriften. </w:t>
      </w:r>
    </w:p>
    <w:p w14:paraId="5CF65A42" w14:textId="686CB1B9" w:rsidR="008A6C76" w:rsidRDefault="00081BF1" w:rsidP="008A6C76">
      <w:pPr>
        <w:jc w:val="both"/>
        <w:rPr>
          <w:rFonts w:cs="Arial"/>
        </w:rPr>
      </w:pPr>
      <w:r w:rsidRPr="00081BF1">
        <w:rPr>
          <w:rFonts w:cs="Arial"/>
        </w:rPr>
        <w:t xml:space="preserve">Die </w:t>
      </w:r>
      <w:r w:rsidR="00666866">
        <w:rPr>
          <w:rFonts w:cs="Arial"/>
        </w:rPr>
        <w:t>Baseline</w:t>
      </w:r>
      <w:r w:rsidRPr="00081BF1">
        <w:rPr>
          <w:rFonts w:cs="Arial"/>
        </w:rPr>
        <w:t xml:space="preserve"> </w:t>
      </w:r>
      <w:r w:rsidR="003C3F8E">
        <w:rPr>
          <w:rFonts w:cs="Arial"/>
        </w:rPr>
        <w:t xml:space="preserve">im Referenzjahr </w:t>
      </w:r>
      <w:r w:rsidRPr="00081BF1">
        <w:rPr>
          <w:rFonts w:cs="Arial"/>
        </w:rPr>
        <w:t xml:space="preserve">ist Grundlage für </w:t>
      </w:r>
      <w:r w:rsidR="009C1C20">
        <w:rPr>
          <w:rFonts w:cs="Arial"/>
        </w:rPr>
        <w:t xml:space="preserve">die Ermittlung des </w:t>
      </w:r>
      <w:r w:rsidRPr="00081BF1">
        <w:rPr>
          <w:rFonts w:cs="Arial"/>
        </w:rPr>
        <w:t xml:space="preserve">vom </w:t>
      </w:r>
      <w:r w:rsidR="0012334E">
        <w:rPr>
          <w:rFonts w:cs="Arial"/>
        </w:rPr>
        <w:t>Auftragnehmer (</w:t>
      </w:r>
      <w:r w:rsidR="00F77B7B">
        <w:rPr>
          <w:rFonts w:cs="Arial"/>
        </w:rPr>
        <w:t>AN</w:t>
      </w:r>
      <w:r w:rsidR="0012334E">
        <w:rPr>
          <w:rFonts w:cs="Arial"/>
        </w:rPr>
        <w:t>)</w:t>
      </w:r>
      <w:r w:rsidRPr="00081BF1">
        <w:rPr>
          <w:rFonts w:cs="Arial"/>
        </w:rPr>
        <w:t xml:space="preserve"> </w:t>
      </w:r>
      <w:r w:rsidR="00B134B9">
        <w:rPr>
          <w:rFonts w:cs="Arial"/>
        </w:rPr>
        <w:t>garantierten Einsparbetrag</w:t>
      </w:r>
      <w:r w:rsidR="009C1C20">
        <w:rPr>
          <w:rFonts w:cs="Arial"/>
        </w:rPr>
        <w:t>s</w:t>
      </w:r>
      <w:r w:rsidRPr="00081BF1">
        <w:rPr>
          <w:rFonts w:cs="Arial"/>
        </w:rPr>
        <w:t>.</w:t>
      </w:r>
      <w:r w:rsidR="00F77B7B">
        <w:rPr>
          <w:rFonts w:cs="Arial"/>
        </w:rPr>
        <w:t xml:space="preserve"> </w:t>
      </w:r>
      <w:r w:rsidR="008A6C76">
        <w:rPr>
          <w:rFonts w:cs="Arial"/>
        </w:rPr>
        <w:t xml:space="preserve">Auf </w:t>
      </w:r>
      <w:r w:rsidR="0012334E">
        <w:rPr>
          <w:rFonts w:cs="Arial"/>
        </w:rPr>
        <w:t xml:space="preserve">Basis </w:t>
      </w:r>
      <w:r w:rsidR="008A6C76">
        <w:rPr>
          <w:rFonts w:cs="Arial"/>
        </w:rPr>
        <w:t xml:space="preserve">der </w:t>
      </w:r>
      <w:r w:rsidR="00955241">
        <w:rPr>
          <w:rFonts w:cs="Arial"/>
        </w:rPr>
        <w:t xml:space="preserve">in </w:t>
      </w:r>
      <w:r w:rsidR="008A6C76">
        <w:rPr>
          <w:rFonts w:cs="Arial"/>
        </w:rPr>
        <w:t xml:space="preserve">der </w:t>
      </w:r>
      <w:r w:rsidR="00666866">
        <w:rPr>
          <w:rFonts w:cs="Arial"/>
        </w:rPr>
        <w:t>Baseline</w:t>
      </w:r>
      <w:r w:rsidR="00955241">
        <w:rPr>
          <w:rFonts w:cs="Arial"/>
        </w:rPr>
        <w:t xml:space="preserve"> enthaltenen Arbeits- und Leistungs</w:t>
      </w:r>
      <w:r w:rsidR="00B24F68">
        <w:rPr>
          <w:rFonts w:cs="Arial"/>
        </w:rPr>
        <w:softHyphen/>
      </w:r>
      <w:r w:rsidR="00955241">
        <w:rPr>
          <w:rFonts w:cs="Arial"/>
        </w:rPr>
        <w:t xml:space="preserve">kosten werden Referenzpreise festgelegt. </w:t>
      </w:r>
      <w:r w:rsidR="00955241" w:rsidRPr="00081BF1">
        <w:rPr>
          <w:rFonts w:cs="Arial"/>
        </w:rPr>
        <w:t xml:space="preserve">Die Referenzpreise werden </w:t>
      </w:r>
      <w:r w:rsidR="00955241">
        <w:rPr>
          <w:rFonts w:cs="Arial"/>
        </w:rPr>
        <w:t xml:space="preserve">aus der Summe der </w:t>
      </w:r>
      <w:r w:rsidR="00955241" w:rsidRPr="00081BF1">
        <w:rPr>
          <w:rFonts w:cs="Arial"/>
        </w:rPr>
        <w:t>Arbeits- bzw. Leis</w:t>
      </w:r>
      <w:r w:rsidR="00B24F68">
        <w:rPr>
          <w:rFonts w:cs="Arial"/>
        </w:rPr>
        <w:softHyphen/>
      </w:r>
      <w:r w:rsidR="00955241" w:rsidRPr="00081BF1">
        <w:rPr>
          <w:rFonts w:cs="Arial"/>
        </w:rPr>
        <w:t>tungs</w:t>
      </w:r>
      <w:r w:rsidR="00B24F68">
        <w:rPr>
          <w:rFonts w:cs="Arial"/>
        </w:rPr>
        <w:softHyphen/>
      </w:r>
      <w:r w:rsidR="00955241" w:rsidRPr="00081BF1">
        <w:rPr>
          <w:rFonts w:cs="Arial"/>
        </w:rPr>
        <w:t xml:space="preserve">kosten des </w:t>
      </w:r>
      <w:r w:rsidR="00955241">
        <w:rPr>
          <w:rFonts w:cs="Arial"/>
        </w:rPr>
        <w:t>Referenzjahres</w:t>
      </w:r>
      <w:r w:rsidR="00955241" w:rsidRPr="00081BF1">
        <w:rPr>
          <w:rFonts w:cs="Arial"/>
        </w:rPr>
        <w:t xml:space="preserve"> </w:t>
      </w:r>
      <w:r w:rsidR="00955241">
        <w:rPr>
          <w:rFonts w:cs="Arial"/>
        </w:rPr>
        <w:t>ohne Umsatzsteuer</w:t>
      </w:r>
      <w:r w:rsidR="00BE13F9">
        <w:rPr>
          <w:rFonts w:cs="Arial"/>
        </w:rPr>
        <w:t>,</w:t>
      </w:r>
      <w:r w:rsidR="00955241">
        <w:rPr>
          <w:rFonts w:cs="Arial"/>
        </w:rPr>
        <w:t xml:space="preserve"> dividiert </w:t>
      </w:r>
      <w:r w:rsidR="00955241" w:rsidRPr="00081BF1">
        <w:rPr>
          <w:rFonts w:cs="Arial"/>
        </w:rPr>
        <w:t>durch die Summe der Arbeit</w:t>
      </w:r>
      <w:r w:rsidR="00955241">
        <w:rPr>
          <w:rFonts w:cs="Arial"/>
        </w:rPr>
        <w:t>s-</w:t>
      </w:r>
      <w:r w:rsidR="00955241" w:rsidRPr="00081BF1">
        <w:rPr>
          <w:rFonts w:cs="Arial"/>
        </w:rPr>
        <w:t xml:space="preserve"> bzw. Leistung</w:t>
      </w:r>
      <w:r w:rsidR="00955241">
        <w:rPr>
          <w:rFonts w:cs="Arial"/>
        </w:rPr>
        <w:t>swerte</w:t>
      </w:r>
      <w:r w:rsidR="00955241" w:rsidRPr="00081BF1">
        <w:rPr>
          <w:rFonts w:cs="Arial"/>
        </w:rPr>
        <w:t xml:space="preserve"> </w:t>
      </w:r>
      <w:r w:rsidR="00955241">
        <w:rPr>
          <w:rFonts w:cs="Arial"/>
        </w:rPr>
        <w:t>ermittelt</w:t>
      </w:r>
      <w:r w:rsidR="00955241" w:rsidRPr="00081BF1">
        <w:rPr>
          <w:rFonts w:cs="Arial"/>
        </w:rPr>
        <w:t>.</w:t>
      </w:r>
      <w:r w:rsidR="00955241">
        <w:rPr>
          <w:rFonts w:cs="Arial"/>
        </w:rPr>
        <w:t xml:space="preserve"> </w:t>
      </w:r>
    </w:p>
    <w:p w14:paraId="71F1859E" w14:textId="4D0EB696" w:rsidR="008A6C76" w:rsidRPr="00081BF1" w:rsidRDefault="008A6C76" w:rsidP="008A6C76">
      <w:pPr>
        <w:jc w:val="both"/>
        <w:rPr>
          <w:rFonts w:cs="Arial"/>
        </w:rPr>
      </w:pPr>
      <w:r w:rsidRPr="00081BF1">
        <w:rPr>
          <w:rFonts w:cs="Arial"/>
        </w:rPr>
        <w:t xml:space="preserve">In der </w:t>
      </w:r>
      <w:r w:rsidR="00666866">
        <w:rPr>
          <w:rFonts w:cs="Arial"/>
        </w:rPr>
        <w:t>Baseline</w:t>
      </w:r>
      <w:r w:rsidRPr="00081BF1">
        <w:rPr>
          <w:rFonts w:cs="Arial"/>
        </w:rPr>
        <w:t xml:space="preserve"> können auch weitere Medienkosten wie Trinkwasser- und Abwasserkosten ent</w:t>
      </w:r>
      <w:r w:rsidR="00B24F68">
        <w:rPr>
          <w:rFonts w:cs="Arial"/>
        </w:rPr>
        <w:softHyphen/>
      </w:r>
      <w:r w:rsidRPr="00081BF1">
        <w:rPr>
          <w:rFonts w:cs="Arial"/>
        </w:rPr>
        <w:t xml:space="preserve">halten sein. </w:t>
      </w:r>
      <w:r>
        <w:rPr>
          <w:rFonts w:cs="Arial"/>
        </w:rPr>
        <w:t>D</w:t>
      </w:r>
      <w:r w:rsidRPr="00081BF1">
        <w:rPr>
          <w:rFonts w:cs="Arial"/>
        </w:rPr>
        <w:t xml:space="preserve">ie </w:t>
      </w:r>
      <w:r>
        <w:rPr>
          <w:rFonts w:cs="Arial"/>
        </w:rPr>
        <w:t>Ermittlung der Medienk</w:t>
      </w:r>
      <w:r w:rsidRPr="00081BF1">
        <w:rPr>
          <w:rFonts w:cs="Arial"/>
        </w:rPr>
        <w:t xml:space="preserve">osten </w:t>
      </w:r>
      <w:r w:rsidR="0012334E">
        <w:rPr>
          <w:rFonts w:cs="Arial"/>
        </w:rPr>
        <w:t xml:space="preserve">und </w:t>
      </w:r>
      <w:r>
        <w:rPr>
          <w:rFonts w:cs="Arial"/>
        </w:rPr>
        <w:t xml:space="preserve">der Referenzpreise erfolgt analog </w:t>
      </w:r>
      <w:r w:rsidRPr="00081BF1">
        <w:rPr>
          <w:rFonts w:cs="Arial"/>
        </w:rPr>
        <w:t xml:space="preserve">zur </w:t>
      </w:r>
      <w:r>
        <w:rPr>
          <w:rFonts w:cs="Arial"/>
        </w:rPr>
        <w:t xml:space="preserve">Ermittlung der </w:t>
      </w:r>
      <w:r w:rsidRPr="00081BF1">
        <w:rPr>
          <w:rFonts w:cs="Arial"/>
        </w:rPr>
        <w:t>Energie</w:t>
      </w:r>
      <w:r w:rsidR="00B24F68">
        <w:rPr>
          <w:rFonts w:cs="Arial"/>
        </w:rPr>
        <w:softHyphen/>
      </w:r>
      <w:r w:rsidRPr="00081BF1">
        <w:rPr>
          <w:rFonts w:cs="Arial"/>
        </w:rPr>
        <w:t>kosten.</w:t>
      </w:r>
    </w:p>
    <w:p w14:paraId="599FF0F6" w14:textId="5D9C89AD" w:rsidR="003733B8" w:rsidRDefault="00081BF1" w:rsidP="00887F87">
      <w:pPr>
        <w:jc w:val="both"/>
        <w:rPr>
          <w:rFonts w:cs="Arial"/>
        </w:rPr>
      </w:pPr>
      <w:r w:rsidRPr="00081BF1">
        <w:rPr>
          <w:rFonts w:cs="Arial"/>
        </w:rPr>
        <w:t>D</w:t>
      </w:r>
      <w:r w:rsidR="00B134B9">
        <w:rPr>
          <w:rFonts w:cs="Arial"/>
        </w:rPr>
        <w:t xml:space="preserve">er tatsächliche Einsparbetrag </w:t>
      </w:r>
      <w:r w:rsidRPr="00081BF1">
        <w:rPr>
          <w:rFonts w:cs="Arial"/>
        </w:rPr>
        <w:t xml:space="preserve">des </w:t>
      </w:r>
      <w:r w:rsidR="00F77B7B">
        <w:rPr>
          <w:rFonts w:cs="Arial"/>
        </w:rPr>
        <w:t>AN</w:t>
      </w:r>
      <w:r w:rsidRPr="00081BF1">
        <w:rPr>
          <w:rFonts w:cs="Arial"/>
        </w:rPr>
        <w:t xml:space="preserve"> </w:t>
      </w:r>
      <w:r w:rsidR="003733B8">
        <w:rPr>
          <w:rFonts w:cs="Arial"/>
        </w:rPr>
        <w:t xml:space="preserve">je Abrechnungsjahr </w:t>
      </w:r>
      <w:r w:rsidRPr="00081BF1">
        <w:rPr>
          <w:rFonts w:cs="Arial"/>
        </w:rPr>
        <w:t xml:space="preserve">wird mit </w:t>
      </w:r>
      <w:r w:rsidR="003733B8">
        <w:rPr>
          <w:rFonts w:cs="Arial"/>
        </w:rPr>
        <w:t xml:space="preserve">den </w:t>
      </w:r>
      <w:r w:rsidRPr="00081BF1">
        <w:rPr>
          <w:rFonts w:cs="Arial"/>
        </w:rPr>
        <w:t xml:space="preserve">Referenzpreisen </w:t>
      </w:r>
      <w:r w:rsidR="003733B8">
        <w:rPr>
          <w:rFonts w:cs="Arial"/>
        </w:rPr>
        <w:t xml:space="preserve">der </w:t>
      </w:r>
      <w:r w:rsidR="00666866">
        <w:rPr>
          <w:rFonts w:cs="Arial"/>
        </w:rPr>
        <w:t>Baseline</w:t>
      </w:r>
      <w:r w:rsidR="003733B8">
        <w:rPr>
          <w:rFonts w:cs="Arial"/>
        </w:rPr>
        <w:t xml:space="preserve"> </w:t>
      </w:r>
      <w:r w:rsidRPr="00081BF1">
        <w:rPr>
          <w:rFonts w:cs="Arial"/>
        </w:rPr>
        <w:t xml:space="preserve">ermittelt, die während der </w:t>
      </w:r>
      <w:r w:rsidR="00222D66">
        <w:rPr>
          <w:rFonts w:cs="Arial"/>
        </w:rPr>
        <w:t>Hauptleistungsphase</w:t>
      </w:r>
      <w:r w:rsidR="00222D66" w:rsidRPr="00081BF1">
        <w:rPr>
          <w:rFonts w:cs="Arial"/>
        </w:rPr>
        <w:t xml:space="preserve"> </w:t>
      </w:r>
      <w:r w:rsidR="003733B8">
        <w:rPr>
          <w:rFonts w:cs="Arial"/>
        </w:rPr>
        <w:t xml:space="preserve">unveränderlich sind, </w:t>
      </w:r>
      <w:r w:rsidR="0012334E">
        <w:rPr>
          <w:rFonts w:cs="Arial"/>
        </w:rPr>
        <w:t>sodass</w:t>
      </w:r>
      <w:r w:rsidR="003733B8">
        <w:rPr>
          <w:rFonts w:cs="Arial"/>
        </w:rPr>
        <w:t xml:space="preserve"> reine Energie</w:t>
      </w:r>
      <w:r w:rsidR="003E120D">
        <w:rPr>
          <w:rFonts w:cs="Arial"/>
        </w:rPr>
        <w:t>- und Medien</w:t>
      </w:r>
      <w:r w:rsidR="003733B8">
        <w:rPr>
          <w:rFonts w:cs="Arial"/>
        </w:rPr>
        <w:t xml:space="preserve">kostenänderungen für die Ermittlung des tatsächlichen </w:t>
      </w:r>
      <w:r w:rsidR="0012334E">
        <w:rPr>
          <w:rFonts w:cs="Arial"/>
        </w:rPr>
        <w:t xml:space="preserve">Einsparbetrags </w:t>
      </w:r>
      <w:r w:rsidR="003733B8">
        <w:rPr>
          <w:rFonts w:cs="Arial"/>
        </w:rPr>
        <w:t xml:space="preserve">ohne Auswirkungen </w:t>
      </w:r>
      <w:r w:rsidR="0012334E">
        <w:rPr>
          <w:rFonts w:cs="Arial"/>
        </w:rPr>
        <w:t>bleiben</w:t>
      </w:r>
      <w:r w:rsidR="003733B8">
        <w:rPr>
          <w:rFonts w:cs="Arial"/>
        </w:rPr>
        <w:t>.</w:t>
      </w:r>
    </w:p>
    <w:p w14:paraId="67EC033A" w14:textId="591DED7D" w:rsidR="00081BF1" w:rsidRDefault="00081BF1" w:rsidP="00666866">
      <w:pPr>
        <w:pStyle w:val="berschrift1nummeriert"/>
        <w:jc w:val="both"/>
        <w:rPr>
          <w:rFonts w:cs="Arial"/>
          <w:szCs w:val="17"/>
        </w:rPr>
      </w:pPr>
      <w:bookmarkStart w:id="163" w:name="_Toc277932957"/>
      <w:bookmarkStart w:id="164" w:name="_Toc277933190"/>
      <w:bookmarkStart w:id="165" w:name="_Toc81371091"/>
      <w:bookmarkStart w:id="166" w:name="_Toc343697304"/>
      <w:bookmarkStart w:id="167" w:name="_Toc343697485"/>
      <w:bookmarkStart w:id="168" w:name="_Toc343756342"/>
      <w:bookmarkStart w:id="169" w:name="_Toc343756433"/>
      <w:bookmarkStart w:id="170" w:name="_Toc343756506"/>
      <w:bookmarkStart w:id="171" w:name="_Toc343756619"/>
      <w:bookmarkStart w:id="172" w:name="_Toc343757056"/>
      <w:bookmarkStart w:id="173" w:name="_Toc343757176"/>
      <w:bookmarkStart w:id="174" w:name="_Toc343848029"/>
      <w:bookmarkStart w:id="175" w:name="_Toc343849037"/>
      <w:bookmarkStart w:id="176" w:name="_Toc343849581"/>
      <w:bookmarkStart w:id="177" w:name="_Toc343849804"/>
      <w:bookmarkStart w:id="178" w:name="_Toc343849872"/>
      <w:bookmarkStart w:id="179" w:name="_Toc343850016"/>
      <w:bookmarkStart w:id="180" w:name="_Toc343850084"/>
      <w:bookmarkStart w:id="181" w:name="_Toc343851769"/>
      <w:bookmarkStart w:id="182" w:name="_Toc343851937"/>
      <w:bookmarkStart w:id="183" w:name="_Toc343852145"/>
      <w:bookmarkStart w:id="184" w:name="_Toc343863717"/>
      <w:bookmarkStart w:id="185" w:name="_Toc343864481"/>
      <w:bookmarkStart w:id="186" w:name="_Toc343865030"/>
      <w:bookmarkStart w:id="187" w:name="_Toc343865121"/>
      <w:bookmarkStart w:id="188" w:name="_Toc358189980"/>
      <w:bookmarkStart w:id="189" w:name="_Toc358192094"/>
      <w:bookmarkStart w:id="190" w:name="_Toc358192177"/>
      <w:bookmarkStart w:id="191" w:name="_Toc358203546"/>
      <w:bookmarkStart w:id="192" w:name="_Toc358208085"/>
      <w:bookmarkStart w:id="193" w:name="_Toc358208941"/>
      <w:bookmarkStart w:id="194" w:name="_Toc358209438"/>
      <w:bookmarkStart w:id="195" w:name="_Toc358274114"/>
      <w:bookmarkStart w:id="196" w:name="_Toc360447205"/>
      <w:bookmarkStart w:id="197" w:name="_Toc360604063"/>
      <w:bookmarkStart w:id="198" w:name="_Toc360604709"/>
      <w:bookmarkStart w:id="199" w:name="_Toc360604812"/>
      <w:bookmarkStart w:id="200" w:name="_Toc360604915"/>
      <w:bookmarkStart w:id="201" w:name="_Toc360607199"/>
      <w:bookmarkStart w:id="202" w:name="_Toc360608195"/>
      <w:bookmarkStart w:id="203" w:name="_Toc360629997"/>
      <w:bookmarkStart w:id="204" w:name="_Toc368262409"/>
      <w:bookmarkStart w:id="205" w:name="_Toc368472614"/>
      <w:bookmarkStart w:id="206" w:name="_Toc370833575"/>
      <w:bookmarkStart w:id="207" w:name="_Toc370912193"/>
      <w:bookmarkStart w:id="208" w:name="_Toc370912289"/>
      <w:bookmarkStart w:id="209" w:name="_Toc372103884"/>
      <w:bookmarkStart w:id="210" w:name="_Toc373488993"/>
      <w:bookmarkStart w:id="211" w:name="_Toc373602249"/>
      <w:bookmarkStart w:id="212" w:name="_Toc373604240"/>
      <w:bookmarkStart w:id="213" w:name="_Toc373604271"/>
      <w:bookmarkStart w:id="214" w:name="_Toc373910979"/>
      <w:bookmarkStart w:id="215" w:name="_Toc373916711"/>
      <w:bookmarkStart w:id="216" w:name="_Toc373916748"/>
      <w:bookmarkStart w:id="217" w:name="_Toc373916797"/>
      <w:bookmarkStart w:id="218" w:name="_Toc373916828"/>
      <w:bookmarkStart w:id="219" w:name="_Toc375130748"/>
      <w:bookmarkStart w:id="220" w:name="_Toc376120228"/>
      <w:bookmarkStart w:id="221" w:name="_Toc376120391"/>
      <w:bookmarkStart w:id="222" w:name="_Toc376171947"/>
      <w:bookmarkStart w:id="223" w:name="_Toc386189878"/>
      <w:bookmarkStart w:id="224" w:name="_Toc390790110"/>
      <w:bookmarkStart w:id="225" w:name="_Toc390790768"/>
      <w:bookmarkStart w:id="226" w:name="_Toc390790963"/>
      <w:bookmarkStart w:id="227" w:name="_Toc390793358"/>
      <w:bookmarkStart w:id="228" w:name="_Toc396997849"/>
      <w:bookmarkStart w:id="229" w:name="_Toc398110436"/>
      <w:bookmarkStart w:id="230" w:name="_Toc398214386"/>
      <w:bookmarkStart w:id="231" w:name="_Toc401760663"/>
      <w:bookmarkStart w:id="232" w:name="_Toc401761122"/>
      <w:bookmarkStart w:id="233" w:name="_Toc406757004"/>
      <w:bookmarkStart w:id="234" w:name="_Toc406757408"/>
      <w:bookmarkStart w:id="235" w:name="_Toc406757509"/>
      <w:bookmarkStart w:id="236" w:name="_Toc408493040"/>
      <w:bookmarkStart w:id="237" w:name="_Toc415673984"/>
      <w:bookmarkStart w:id="238" w:name="_Toc434479520"/>
      <w:bookmarkStart w:id="239" w:name="_Toc434479574"/>
      <w:bookmarkStart w:id="240" w:name="_Toc434485796"/>
      <w:bookmarkStart w:id="241" w:name="_Toc124837381"/>
      <w:bookmarkStart w:id="242" w:name="_Toc124848119"/>
      <w:bookmarkStart w:id="243" w:name="_Toc125444572"/>
      <w:bookmarkStart w:id="244" w:name="_Toc125444658"/>
      <w:bookmarkStart w:id="245" w:name="_Toc126169117"/>
      <w:bookmarkStart w:id="246" w:name="_Toc126602860"/>
      <w:bookmarkStart w:id="247" w:name="_Toc126689284"/>
      <w:r w:rsidRPr="00081BF1">
        <w:rPr>
          <w:rFonts w:cs="Arial"/>
          <w:szCs w:val="17"/>
        </w:rPr>
        <w:t>Baseline</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6444BD8E" w14:textId="769D243A" w:rsidR="00463E6D" w:rsidRPr="00666866" w:rsidRDefault="00463E6D" w:rsidP="00666866">
      <w:pPr>
        <w:jc w:val="both"/>
      </w:pPr>
      <w:r>
        <w:t xml:space="preserve">In der </w:t>
      </w:r>
      <w:r w:rsidRPr="00666866">
        <w:t xml:space="preserve">Baseline </w:t>
      </w:r>
      <w:r w:rsidR="0012334E" w:rsidRPr="00666866">
        <w:t xml:space="preserve">werden </w:t>
      </w:r>
      <w:r w:rsidRPr="00666866">
        <w:t>die vor Umsetzung der Energieeffizienzmaßnahmen bei dem Ver</w:t>
      </w:r>
      <w:r w:rsidR="00B24F68" w:rsidRPr="00666866">
        <w:softHyphen/>
      </w:r>
      <w:r w:rsidRPr="00666866">
        <w:t>tragsobjekt angefallenen Energie</w:t>
      </w:r>
      <w:r w:rsidR="008A6C76" w:rsidRPr="00666866">
        <w:t xml:space="preserve">- und </w:t>
      </w:r>
      <w:r w:rsidR="00666866" w:rsidRPr="00666866">
        <w:t>Trinkwasser</w:t>
      </w:r>
      <w:r w:rsidRPr="00666866">
        <w:t xml:space="preserve">verbräuche </w:t>
      </w:r>
      <w:r w:rsidR="008A6C76" w:rsidRPr="00666866">
        <w:t xml:space="preserve">sowie die </w:t>
      </w:r>
      <w:r w:rsidRPr="00666866">
        <w:t>Energie</w:t>
      </w:r>
      <w:r w:rsidR="00666866" w:rsidRPr="00666866">
        <w:t>-, Trink- und Abwasser</w:t>
      </w:r>
      <w:r w:rsidRPr="00666866">
        <w:t>kosten für das Refe</w:t>
      </w:r>
      <w:r w:rsidR="00B24F68" w:rsidRPr="00666866">
        <w:softHyphen/>
      </w:r>
      <w:r w:rsidRPr="00666866">
        <w:t>renz</w:t>
      </w:r>
      <w:r w:rsidR="00B24F68" w:rsidRPr="00666866">
        <w:softHyphen/>
      </w:r>
      <w:r w:rsidRPr="00666866">
        <w:t xml:space="preserve">jahr ermittelt. Die in der Baseline ausgewiesenen </w:t>
      </w:r>
      <w:r w:rsidR="00666866" w:rsidRPr="00666866">
        <w:t xml:space="preserve">Energie-, Trink- und Abwasserkosten </w:t>
      </w:r>
      <w:r w:rsidRPr="00666866">
        <w:t>stellen die Grundlage für die Einspargarantie des AN dar.</w:t>
      </w:r>
    </w:p>
    <w:p w14:paraId="3C28E998" w14:textId="0553E695" w:rsidR="00463E6D" w:rsidRPr="00463E6D" w:rsidRDefault="00463E6D" w:rsidP="006F54BD">
      <w:pPr>
        <w:jc w:val="both"/>
      </w:pPr>
      <w:r w:rsidRPr="00BA27F3">
        <w:t xml:space="preserve">Die in der </w:t>
      </w:r>
      <w:r w:rsidR="00666866">
        <w:t>Baseline</w:t>
      </w:r>
      <w:r w:rsidRPr="00BA27F3">
        <w:t xml:space="preserve"> festgelegten Referenzpreise bleiben für die Dauer </w:t>
      </w:r>
      <w:r w:rsidR="008A6C76" w:rsidRPr="00BA27F3">
        <w:t>der</w:t>
      </w:r>
      <w:r w:rsidR="008A6C76">
        <w:t xml:space="preserve"> Hauptleis</w:t>
      </w:r>
      <w:r w:rsidR="00B24F68">
        <w:softHyphen/>
      </w:r>
      <w:r w:rsidR="008A6C76">
        <w:t>tungsphase</w:t>
      </w:r>
      <w:r>
        <w:t xml:space="preserve"> unberührt, </w:t>
      </w:r>
      <w:r w:rsidR="0012334E">
        <w:t>sodass</w:t>
      </w:r>
      <w:r>
        <w:t xml:space="preserve"> eine reine Änderung des Energiepreisniveaus keine Auswirkung auf die Einhaltung der Einspargarantie hat.</w:t>
      </w:r>
    </w:p>
    <w:p w14:paraId="08965379" w14:textId="77777777" w:rsidR="00081BF1" w:rsidRPr="00081BF1" w:rsidRDefault="00081BF1" w:rsidP="00887F87">
      <w:pPr>
        <w:pStyle w:val="berschrift2nummeriert"/>
        <w:jc w:val="both"/>
        <w:rPr>
          <w:szCs w:val="17"/>
        </w:rPr>
      </w:pPr>
      <w:bookmarkStart w:id="248" w:name="_Toc277932958"/>
      <w:bookmarkStart w:id="249" w:name="_Toc277933191"/>
      <w:bookmarkStart w:id="250" w:name="_Toc343697305"/>
      <w:bookmarkStart w:id="251" w:name="_Toc343697486"/>
      <w:bookmarkStart w:id="252" w:name="_Toc343756343"/>
      <w:bookmarkStart w:id="253" w:name="_Toc343756434"/>
      <w:bookmarkStart w:id="254" w:name="_Toc343756507"/>
      <w:bookmarkStart w:id="255" w:name="_Toc343756620"/>
      <w:bookmarkStart w:id="256" w:name="_Toc343757057"/>
      <w:bookmarkStart w:id="257" w:name="_Toc343757177"/>
      <w:bookmarkStart w:id="258" w:name="_Toc343848030"/>
      <w:bookmarkStart w:id="259" w:name="_Toc343849038"/>
      <w:bookmarkStart w:id="260" w:name="_Toc343849582"/>
      <w:bookmarkStart w:id="261" w:name="_Toc343849805"/>
      <w:bookmarkStart w:id="262" w:name="_Toc343849873"/>
      <w:bookmarkStart w:id="263" w:name="_Toc343850017"/>
      <w:bookmarkStart w:id="264" w:name="_Toc343850085"/>
      <w:bookmarkStart w:id="265" w:name="_Toc343851770"/>
      <w:bookmarkStart w:id="266" w:name="_Toc343851938"/>
      <w:bookmarkStart w:id="267" w:name="_Toc343852146"/>
      <w:bookmarkStart w:id="268" w:name="_Toc343863718"/>
      <w:bookmarkStart w:id="269" w:name="_Toc343864482"/>
      <w:bookmarkStart w:id="270" w:name="_Toc343865031"/>
      <w:bookmarkStart w:id="271" w:name="_Toc343865122"/>
      <w:bookmarkStart w:id="272" w:name="_Toc358192095"/>
      <w:bookmarkStart w:id="273" w:name="_Toc358192178"/>
      <w:bookmarkStart w:id="274" w:name="_Toc358203547"/>
      <w:bookmarkStart w:id="275" w:name="_Toc358208086"/>
      <w:bookmarkStart w:id="276" w:name="_Toc358208942"/>
      <w:bookmarkStart w:id="277" w:name="_Toc358209439"/>
      <w:bookmarkStart w:id="278" w:name="_Toc358274115"/>
      <w:bookmarkStart w:id="279" w:name="_Toc360447206"/>
      <w:bookmarkStart w:id="280" w:name="_Toc360604064"/>
      <w:bookmarkStart w:id="281" w:name="_Toc360604710"/>
      <w:bookmarkStart w:id="282" w:name="_Toc360604813"/>
      <w:bookmarkStart w:id="283" w:name="_Toc360604916"/>
      <w:bookmarkStart w:id="284" w:name="_Toc360607200"/>
      <w:bookmarkStart w:id="285" w:name="_Toc360608196"/>
      <w:bookmarkStart w:id="286" w:name="_Toc360629998"/>
      <w:bookmarkStart w:id="287" w:name="_Toc368262410"/>
      <w:bookmarkStart w:id="288" w:name="_Toc368472615"/>
      <w:bookmarkStart w:id="289" w:name="_Toc370833576"/>
      <w:bookmarkStart w:id="290" w:name="_Toc370912194"/>
      <w:bookmarkStart w:id="291" w:name="_Toc370912290"/>
      <w:bookmarkStart w:id="292" w:name="_Toc372103885"/>
      <w:bookmarkStart w:id="293" w:name="_Toc373488994"/>
      <w:bookmarkStart w:id="294" w:name="_Toc373602250"/>
      <w:bookmarkStart w:id="295" w:name="_Toc373604241"/>
      <w:bookmarkStart w:id="296" w:name="_Toc373604272"/>
      <w:bookmarkStart w:id="297" w:name="_Toc373910980"/>
      <w:bookmarkStart w:id="298" w:name="_Toc373916712"/>
      <w:bookmarkStart w:id="299" w:name="_Toc373916749"/>
      <w:bookmarkStart w:id="300" w:name="_Toc373916798"/>
      <w:bookmarkStart w:id="301" w:name="_Toc373916829"/>
      <w:bookmarkStart w:id="302" w:name="_Toc375130749"/>
      <w:bookmarkStart w:id="303" w:name="_Toc376120229"/>
      <w:bookmarkStart w:id="304" w:name="_Toc376120392"/>
      <w:bookmarkStart w:id="305" w:name="_Toc376171948"/>
      <w:bookmarkStart w:id="306" w:name="_Toc386189879"/>
      <w:bookmarkStart w:id="307" w:name="_Toc390790111"/>
      <w:bookmarkStart w:id="308" w:name="_Toc390790769"/>
      <w:bookmarkStart w:id="309" w:name="_Toc390790964"/>
      <w:bookmarkStart w:id="310" w:name="_Toc390793359"/>
      <w:bookmarkStart w:id="311" w:name="_Toc396997850"/>
      <w:bookmarkStart w:id="312" w:name="_Toc398110437"/>
      <w:bookmarkStart w:id="313" w:name="_Toc398214387"/>
      <w:bookmarkStart w:id="314" w:name="_Toc401760664"/>
      <w:bookmarkStart w:id="315" w:name="_Toc401761123"/>
      <w:bookmarkStart w:id="316" w:name="_Toc406757005"/>
      <w:bookmarkStart w:id="317" w:name="_Toc406757409"/>
      <w:bookmarkStart w:id="318" w:name="_Toc406757510"/>
      <w:bookmarkStart w:id="319" w:name="_Toc408493041"/>
      <w:bookmarkStart w:id="320" w:name="_Toc415673985"/>
      <w:bookmarkStart w:id="321" w:name="_Toc434479521"/>
      <w:bookmarkStart w:id="322" w:name="_Toc434479575"/>
      <w:bookmarkStart w:id="323" w:name="_Toc434485797"/>
      <w:bookmarkStart w:id="324" w:name="_Toc124837382"/>
      <w:bookmarkStart w:id="325" w:name="_Toc124848120"/>
      <w:bookmarkStart w:id="326" w:name="_Toc125444573"/>
      <w:bookmarkStart w:id="327" w:name="_Toc125444659"/>
      <w:bookmarkStart w:id="328" w:name="_Toc126169118"/>
      <w:bookmarkStart w:id="329" w:name="_Toc126602861"/>
      <w:bookmarkStart w:id="330" w:name="_Toc126689285"/>
      <w:r w:rsidRPr="00081BF1">
        <w:rPr>
          <w:szCs w:val="17"/>
        </w:rPr>
        <w:t>Pauschal abgerechneter Energiebezug</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0A0D07FA" w14:textId="496FF6E2" w:rsidR="00081BF1" w:rsidRPr="00081BF1" w:rsidRDefault="00081BF1" w:rsidP="00887F87">
      <w:pPr>
        <w:jc w:val="both"/>
        <w:rPr>
          <w:rFonts w:cs="Arial"/>
        </w:rPr>
      </w:pPr>
      <w:r w:rsidRPr="00081BF1">
        <w:rPr>
          <w:rFonts w:cs="Arial"/>
        </w:rPr>
        <w:t>Paus</w:t>
      </w:r>
      <w:r w:rsidR="00AC5CCA">
        <w:rPr>
          <w:rFonts w:cs="Arial"/>
        </w:rPr>
        <w:t xml:space="preserve">chal abgerechneter Energiebezug, der von tatsächlichen Energie- und Medienverbräuchen unabhängig ist und nicht durch Zähleinrichtungen erfasst wird, </w:t>
      </w:r>
      <w:r w:rsidRPr="00081BF1">
        <w:rPr>
          <w:rFonts w:cs="Arial"/>
        </w:rPr>
        <w:t xml:space="preserve">geht unverändert in die </w:t>
      </w:r>
      <w:r w:rsidR="00666866">
        <w:rPr>
          <w:rFonts w:cs="Arial"/>
        </w:rPr>
        <w:t>Baseline</w:t>
      </w:r>
      <w:r w:rsidRPr="00081BF1">
        <w:rPr>
          <w:rFonts w:cs="Arial"/>
        </w:rPr>
        <w:t xml:space="preserve"> ein. Dies betrifft insbesondere vertraglich fest vereinbarte Leistungswerte sowie </w:t>
      </w:r>
      <w:r w:rsidR="0012334E">
        <w:rPr>
          <w:rFonts w:cs="Arial"/>
        </w:rPr>
        <w:t xml:space="preserve">eine </w:t>
      </w:r>
      <w:r w:rsidRPr="00081BF1">
        <w:rPr>
          <w:rFonts w:cs="Arial"/>
        </w:rPr>
        <w:t>Pauschalabrechnung bei Fernwärme.</w:t>
      </w:r>
    </w:p>
    <w:p w14:paraId="30F7AC15" w14:textId="77777777" w:rsidR="00081BF1" w:rsidRPr="00081BF1" w:rsidRDefault="00081BF1" w:rsidP="00887F87">
      <w:pPr>
        <w:pStyle w:val="berschrift2nummeriert"/>
        <w:jc w:val="both"/>
        <w:rPr>
          <w:szCs w:val="17"/>
        </w:rPr>
      </w:pPr>
      <w:bookmarkStart w:id="331" w:name="_Toc277932959"/>
      <w:bookmarkStart w:id="332" w:name="_Toc277933192"/>
      <w:bookmarkStart w:id="333" w:name="_Toc343697306"/>
      <w:bookmarkStart w:id="334" w:name="_Toc343697487"/>
      <w:bookmarkStart w:id="335" w:name="_Toc343756344"/>
      <w:bookmarkStart w:id="336" w:name="_Toc343756435"/>
      <w:bookmarkStart w:id="337" w:name="_Toc343756508"/>
      <w:bookmarkStart w:id="338" w:name="_Toc343756621"/>
      <w:bookmarkStart w:id="339" w:name="_Toc343757058"/>
      <w:bookmarkStart w:id="340" w:name="_Toc343757178"/>
      <w:bookmarkStart w:id="341" w:name="_Toc343848031"/>
      <w:bookmarkStart w:id="342" w:name="_Toc343849039"/>
      <w:bookmarkStart w:id="343" w:name="_Toc343849583"/>
      <w:bookmarkStart w:id="344" w:name="_Toc343849806"/>
      <w:bookmarkStart w:id="345" w:name="_Toc343849874"/>
      <w:bookmarkStart w:id="346" w:name="_Toc343850018"/>
      <w:bookmarkStart w:id="347" w:name="_Toc343850086"/>
      <w:bookmarkStart w:id="348" w:name="_Toc343851771"/>
      <w:bookmarkStart w:id="349" w:name="_Toc343851939"/>
      <w:bookmarkStart w:id="350" w:name="_Toc343852147"/>
      <w:bookmarkStart w:id="351" w:name="_Toc343863719"/>
      <w:bookmarkStart w:id="352" w:name="_Toc343864483"/>
      <w:bookmarkStart w:id="353" w:name="_Toc343865032"/>
      <w:bookmarkStart w:id="354" w:name="_Toc343865123"/>
      <w:bookmarkStart w:id="355" w:name="_Toc358192096"/>
      <w:bookmarkStart w:id="356" w:name="_Toc358192179"/>
      <w:bookmarkStart w:id="357" w:name="_Toc358203548"/>
      <w:bookmarkStart w:id="358" w:name="_Toc358208087"/>
      <w:bookmarkStart w:id="359" w:name="_Toc358208943"/>
      <w:bookmarkStart w:id="360" w:name="_Toc358209440"/>
      <w:bookmarkStart w:id="361" w:name="_Toc358274116"/>
      <w:bookmarkStart w:id="362" w:name="_Toc360447207"/>
      <w:bookmarkStart w:id="363" w:name="_Toc360604065"/>
      <w:bookmarkStart w:id="364" w:name="_Toc360604711"/>
      <w:bookmarkStart w:id="365" w:name="_Toc360604814"/>
      <w:bookmarkStart w:id="366" w:name="_Toc360604917"/>
      <w:bookmarkStart w:id="367" w:name="_Toc360607201"/>
      <w:bookmarkStart w:id="368" w:name="_Toc360608197"/>
      <w:bookmarkStart w:id="369" w:name="_Toc360629999"/>
      <w:bookmarkStart w:id="370" w:name="_Toc368262411"/>
      <w:bookmarkStart w:id="371" w:name="_Toc368472616"/>
      <w:bookmarkStart w:id="372" w:name="_Toc370833577"/>
      <w:bookmarkStart w:id="373" w:name="_Toc370912195"/>
      <w:bookmarkStart w:id="374" w:name="_Toc370912291"/>
      <w:bookmarkStart w:id="375" w:name="_Toc372103886"/>
      <w:bookmarkStart w:id="376" w:name="_Toc373488995"/>
      <w:bookmarkStart w:id="377" w:name="_Toc373602251"/>
      <w:bookmarkStart w:id="378" w:name="_Toc373604242"/>
      <w:bookmarkStart w:id="379" w:name="_Toc373604273"/>
      <w:bookmarkStart w:id="380" w:name="_Toc373910981"/>
      <w:bookmarkStart w:id="381" w:name="_Toc373916713"/>
      <w:bookmarkStart w:id="382" w:name="_Toc373916750"/>
      <w:bookmarkStart w:id="383" w:name="_Toc373916799"/>
      <w:bookmarkStart w:id="384" w:name="_Toc373916830"/>
      <w:bookmarkStart w:id="385" w:name="_Toc375130750"/>
      <w:bookmarkStart w:id="386" w:name="_Toc376120230"/>
      <w:bookmarkStart w:id="387" w:name="_Toc376120393"/>
      <w:bookmarkStart w:id="388" w:name="_Toc376171949"/>
      <w:bookmarkStart w:id="389" w:name="_Toc386189880"/>
      <w:bookmarkStart w:id="390" w:name="_Toc390790112"/>
      <w:bookmarkStart w:id="391" w:name="_Toc390790770"/>
      <w:bookmarkStart w:id="392" w:name="_Toc390790965"/>
      <w:bookmarkStart w:id="393" w:name="_Toc390793360"/>
      <w:bookmarkStart w:id="394" w:name="_Toc396997851"/>
      <w:bookmarkStart w:id="395" w:name="_Toc398110438"/>
      <w:bookmarkStart w:id="396" w:name="_Toc398214388"/>
      <w:bookmarkStart w:id="397" w:name="_Toc401760665"/>
      <w:bookmarkStart w:id="398" w:name="_Toc401761124"/>
      <w:bookmarkStart w:id="399" w:name="_Toc406757006"/>
      <w:bookmarkStart w:id="400" w:name="_Toc406757410"/>
      <w:bookmarkStart w:id="401" w:name="_Toc406757511"/>
      <w:bookmarkStart w:id="402" w:name="_Toc408493042"/>
      <w:bookmarkStart w:id="403" w:name="_Toc415673986"/>
      <w:bookmarkStart w:id="404" w:name="_Toc434479522"/>
      <w:bookmarkStart w:id="405" w:name="_Toc434479576"/>
      <w:bookmarkStart w:id="406" w:name="_Toc434485798"/>
      <w:bookmarkStart w:id="407" w:name="_Toc124837383"/>
      <w:bookmarkStart w:id="408" w:name="_Toc124848121"/>
      <w:bookmarkStart w:id="409" w:name="_Toc125444574"/>
      <w:bookmarkStart w:id="410" w:name="_Toc125444660"/>
      <w:bookmarkStart w:id="411" w:name="_Toc126169119"/>
      <w:bookmarkStart w:id="412" w:name="_Toc126602862"/>
      <w:bookmarkStart w:id="413" w:name="_Toc126689286"/>
      <w:r w:rsidRPr="00081BF1">
        <w:rPr>
          <w:szCs w:val="17"/>
        </w:rPr>
        <w:t xml:space="preserve">Zeitanteilig abgerechneter witterungsunabhängiger </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00BB5F22">
        <w:rPr>
          <w:szCs w:val="17"/>
          <w:lang w:val="de-DE"/>
        </w:rPr>
        <w:t>Energiebezug</w:t>
      </w:r>
      <w:bookmarkEnd w:id="407"/>
      <w:bookmarkEnd w:id="408"/>
      <w:bookmarkEnd w:id="409"/>
      <w:bookmarkEnd w:id="410"/>
      <w:bookmarkEnd w:id="411"/>
      <w:bookmarkEnd w:id="412"/>
      <w:bookmarkEnd w:id="413"/>
    </w:p>
    <w:p w14:paraId="28916631" w14:textId="636926CC" w:rsidR="00081BF1" w:rsidRPr="00081BF1" w:rsidRDefault="00081BF1" w:rsidP="00AE54E1">
      <w:pPr>
        <w:jc w:val="both"/>
        <w:rPr>
          <w:rFonts w:cs="Arial"/>
        </w:rPr>
      </w:pPr>
      <w:r w:rsidRPr="00081BF1">
        <w:rPr>
          <w:rFonts w:cs="Arial"/>
        </w:rPr>
        <w:t xml:space="preserve">Durch Zähleinrichtungen erfasste und vom Versorger zeitanteilig in Rechnung gestellte </w:t>
      </w:r>
      <w:r w:rsidR="003C3F8E">
        <w:rPr>
          <w:rFonts w:cs="Arial"/>
        </w:rPr>
        <w:t xml:space="preserve">witterungsunabhängige </w:t>
      </w:r>
      <w:r w:rsidR="00C60AB2">
        <w:rPr>
          <w:rFonts w:cs="Arial"/>
        </w:rPr>
        <w:t>Energie</w:t>
      </w:r>
      <w:r w:rsidRPr="00081BF1">
        <w:rPr>
          <w:rFonts w:cs="Arial"/>
        </w:rPr>
        <w:t>bezüge</w:t>
      </w:r>
      <w:r w:rsidR="003C3F8E">
        <w:rPr>
          <w:rFonts w:cs="Arial"/>
        </w:rPr>
        <w:t xml:space="preserve"> </w:t>
      </w:r>
      <w:r w:rsidR="00C60AB2">
        <w:rPr>
          <w:rFonts w:cs="Arial"/>
        </w:rPr>
        <w:t xml:space="preserve">gehen </w:t>
      </w:r>
      <w:r w:rsidRPr="00081BF1">
        <w:rPr>
          <w:rFonts w:cs="Arial"/>
        </w:rPr>
        <w:t xml:space="preserve">tagesanteilig </w:t>
      </w:r>
      <w:r w:rsidR="00C60AB2">
        <w:rPr>
          <w:rFonts w:cs="Arial"/>
        </w:rPr>
        <w:t xml:space="preserve">in die </w:t>
      </w:r>
      <w:r w:rsidR="00666866">
        <w:rPr>
          <w:rFonts w:cs="Arial"/>
        </w:rPr>
        <w:t>Baseline</w:t>
      </w:r>
      <w:r w:rsidR="00C60AB2">
        <w:rPr>
          <w:rFonts w:cs="Arial"/>
        </w:rPr>
        <w:t xml:space="preserve"> ein</w:t>
      </w:r>
      <w:r w:rsidRPr="00081BF1">
        <w:rPr>
          <w:rFonts w:cs="Arial"/>
        </w:rPr>
        <w:t xml:space="preserve">. Die </w:t>
      </w:r>
      <w:r w:rsidR="00C60AB2">
        <w:rPr>
          <w:rFonts w:cs="Arial"/>
        </w:rPr>
        <w:t xml:space="preserve">witterungsunabhängigen </w:t>
      </w:r>
      <w:r w:rsidR="00C60AB2" w:rsidRPr="00BA27F3">
        <w:rPr>
          <w:rFonts w:cs="Arial"/>
        </w:rPr>
        <w:t>Energie</w:t>
      </w:r>
      <w:r w:rsidR="00B24F68">
        <w:rPr>
          <w:rFonts w:cs="Arial"/>
        </w:rPr>
        <w:softHyphen/>
      </w:r>
      <w:r w:rsidR="00C60AB2" w:rsidRPr="00BA27F3">
        <w:rPr>
          <w:rFonts w:cs="Arial"/>
        </w:rPr>
        <w:t xml:space="preserve">arten </w:t>
      </w:r>
      <w:r w:rsidRPr="00BA27F3">
        <w:rPr>
          <w:rFonts w:cs="Arial"/>
        </w:rPr>
        <w:t xml:space="preserve">sind in </w:t>
      </w:r>
      <w:r w:rsidR="0039541D" w:rsidRPr="00BA27F3">
        <w:rPr>
          <w:rFonts w:cs="Arial"/>
        </w:rPr>
        <w:t xml:space="preserve">der </w:t>
      </w:r>
      <w:r w:rsidR="00666866">
        <w:rPr>
          <w:rFonts w:cs="Arial"/>
        </w:rPr>
        <w:t>Baseline</w:t>
      </w:r>
      <w:r w:rsidR="0039541D" w:rsidRPr="00BA27F3">
        <w:rPr>
          <w:rFonts w:cs="Arial"/>
        </w:rPr>
        <w:t xml:space="preserve"> </w:t>
      </w:r>
      <w:r w:rsidRPr="00BA27F3">
        <w:rPr>
          <w:rFonts w:cs="Arial"/>
        </w:rPr>
        <w:t>benannt.</w:t>
      </w:r>
    </w:p>
    <w:p w14:paraId="6D0A20FE" w14:textId="77777777" w:rsidR="008133D5" w:rsidRPr="00081BF1" w:rsidRDefault="008133D5" w:rsidP="008133D5">
      <w:pPr>
        <w:jc w:val="both"/>
        <w:rPr>
          <w:rFonts w:cs="Arial"/>
        </w:rPr>
      </w:pPr>
      <w:r w:rsidRPr="00081BF1">
        <w:rPr>
          <w:rFonts w:cs="Arial"/>
        </w:rPr>
        <w:t xml:space="preserve">Bei Rechnungen, die das komplette </w:t>
      </w:r>
      <w:r>
        <w:rPr>
          <w:rFonts w:cs="Arial"/>
        </w:rPr>
        <w:t>Referenzjahr</w:t>
      </w:r>
      <w:r w:rsidRPr="00081BF1">
        <w:rPr>
          <w:rFonts w:cs="Arial"/>
        </w:rPr>
        <w:t xml:space="preserve"> (ohne Überlappungszeiträume) </w:t>
      </w:r>
      <w:r w:rsidR="005B119B">
        <w:rPr>
          <w:rFonts w:cs="Arial"/>
        </w:rPr>
        <w:t xml:space="preserve">oder komplette Monate im Referenzjahr </w:t>
      </w:r>
      <w:r w:rsidRPr="00081BF1">
        <w:rPr>
          <w:rFonts w:cs="Arial"/>
        </w:rPr>
        <w:t>abbilden, geht der Energiebezug</w:t>
      </w:r>
      <w:r>
        <w:rPr>
          <w:rFonts w:cs="Arial"/>
        </w:rPr>
        <w:t xml:space="preserve"> samt den dort enthaltenen Preisen</w:t>
      </w:r>
      <w:r w:rsidRPr="00081BF1">
        <w:rPr>
          <w:rFonts w:cs="Arial"/>
        </w:rPr>
        <w:t xml:space="preserve"> direkt in die Baseline ein.</w:t>
      </w:r>
    </w:p>
    <w:p w14:paraId="38A09D25" w14:textId="79ABB4F0" w:rsidR="00081BF1" w:rsidRPr="00081BF1" w:rsidRDefault="00C60AB2" w:rsidP="00567489">
      <w:pPr>
        <w:jc w:val="both"/>
        <w:rPr>
          <w:rFonts w:cs="Arial"/>
        </w:rPr>
      </w:pPr>
      <w:r>
        <w:rPr>
          <w:rFonts w:cs="Arial"/>
        </w:rPr>
        <w:t>B</w:t>
      </w:r>
      <w:r w:rsidR="00081BF1" w:rsidRPr="00081BF1">
        <w:rPr>
          <w:rFonts w:cs="Arial"/>
        </w:rPr>
        <w:t xml:space="preserve">ei über das </w:t>
      </w:r>
      <w:r w:rsidR="00BB5F22">
        <w:rPr>
          <w:rFonts w:cs="Arial"/>
        </w:rPr>
        <w:t xml:space="preserve">Referenzjahr </w:t>
      </w:r>
      <w:r w:rsidR="00081BF1" w:rsidRPr="00081BF1">
        <w:rPr>
          <w:rFonts w:cs="Arial"/>
        </w:rPr>
        <w:t xml:space="preserve">hinausgehenden Rechnungen </w:t>
      </w:r>
      <w:r>
        <w:rPr>
          <w:rFonts w:cs="Arial"/>
        </w:rPr>
        <w:t xml:space="preserve">gehen die </w:t>
      </w:r>
      <w:r w:rsidR="00114CFC">
        <w:rPr>
          <w:rFonts w:cs="Arial"/>
        </w:rPr>
        <w:t xml:space="preserve">witterungsunabhängigen </w:t>
      </w:r>
      <w:r>
        <w:rPr>
          <w:rFonts w:cs="Arial"/>
        </w:rPr>
        <w:t xml:space="preserve">Energiebezüge </w:t>
      </w:r>
      <w:r w:rsidR="00081BF1" w:rsidRPr="00081BF1">
        <w:rPr>
          <w:rFonts w:cs="Arial"/>
        </w:rPr>
        <w:t xml:space="preserve">nach Arbeits- und Leistungskomponente getrennt </w:t>
      </w:r>
      <w:r w:rsidR="00114CFC">
        <w:rPr>
          <w:rFonts w:cs="Arial"/>
        </w:rPr>
        <w:t xml:space="preserve">tagesanteilig in die </w:t>
      </w:r>
      <w:r w:rsidR="00666866">
        <w:rPr>
          <w:rFonts w:cs="Arial"/>
        </w:rPr>
        <w:t>Baseline</w:t>
      </w:r>
      <w:r w:rsidR="00114CFC">
        <w:rPr>
          <w:rFonts w:cs="Arial"/>
        </w:rPr>
        <w:t xml:space="preserve"> ein.</w:t>
      </w:r>
      <w:r w:rsidR="00081BF1" w:rsidRPr="00081BF1">
        <w:rPr>
          <w:rFonts w:cs="Arial"/>
        </w:rPr>
        <w:t xml:space="preserve"> </w:t>
      </w:r>
      <w:r w:rsidR="00567489">
        <w:rPr>
          <w:rFonts w:cs="Arial"/>
        </w:rPr>
        <w:t xml:space="preserve">Der Anteil der in die Baseline eingehenden Energiebezüge ergibt sich </w:t>
      </w:r>
      <w:r w:rsidR="008133D5">
        <w:rPr>
          <w:rFonts w:cs="Arial"/>
        </w:rPr>
        <w:t>jeweils aus dem Verhältnis von Tagen im Referenz</w:t>
      </w:r>
      <w:r w:rsidR="00B24F68">
        <w:rPr>
          <w:rFonts w:cs="Arial"/>
        </w:rPr>
        <w:softHyphen/>
      </w:r>
      <w:r w:rsidR="008133D5">
        <w:rPr>
          <w:rFonts w:cs="Arial"/>
        </w:rPr>
        <w:t>jahr und Tagen im vorliegenden bzw. im nachfolgenden Abrechnungsjahr.</w:t>
      </w:r>
    </w:p>
    <w:p w14:paraId="04B96B70" w14:textId="77777777" w:rsidR="00081BF1" w:rsidRPr="00081BF1" w:rsidRDefault="00081BF1" w:rsidP="00887F87">
      <w:pPr>
        <w:jc w:val="both"/>
        <w:rPr>
          <w:rFonts w:cs="Arial"/>
        </w:rPr>
      </w:pPr>
      <w:r w:rsidRPr="00081BF1">
        <w:rPr>
          <w:rFonts w:cs="Arial"/>
        </w:rPr>
        <w:t xml:space="preserve">Aus dem so ermittelten </w:t>
      </w:r>
      <w:r w:rsidR="008133D5">
        <w:rPr>
          <w:rFonts w:cs="Arial"/>
        </w:rPr>
        <w:t xml:space="preserve">witterungsunabhängigen </w:t>
      </w:r>
      <w:r w:rsidRPr="00081BF1">
        <w:rPr>
          <w:rFonts w:cs="Arial"/>
        </w:rPr>
        <w:t>Energiebezug werden durch Bewertung mit den in de</w:t>
      </w:r>
      <w:r w:rsidR="00BB5F22">
        <w:rPr>
          <w:rFonts w:cs="Arial"/>
        </w:rPr>
        <w:t>n</w:t>
      </w:r>
      <w:r w:rsidRPr="00081BF1">
        <w:rPr>
          <w:rFonts w:cs="Arial"/>
        </w:rPr>
        <w:t xml:space="preserve"> Rech</w:t>
      </w:r>
      <w:r w:rsidR="00B24F68">
        <w:rPr>
          <w:rFonts w:cs="Arial"/>
        </w:rPr>
        <w:softHyphen/>
      </w:r>
      <w:r w:rsidRPr="00081BF1">
        <w:rPr>
          <w:rFonts w:cs="Arial"/>
        </w:rPr>
        <w:t>nung</w:t>
      </w:r>
      <w:r w:rsidR="00BB5F22">
        <w:rPr>
          <w:rFonts w:cs="Arial"/>
        </w:rPr>
        <w:t>en</w:t>
      </w:r>
      <w:r w:rsidRPr="00081BF1">
        <w:rPr>
          <w:rFonts w:cs="Arial"/>
        </w:rPr>
        <w:t xml:space="preserve"> angegebenen Preisen die Energiekosten des </w:t>
      </w:r>
      <w:r w:rsidR="00BB5F22">
        <w:rPr>
          <w:rFonts w:cs="Arial"/>
        </w:rPr>
        <w:t>Referenzjahres</w:t>
      </w:r>
      <w:r w:rsidRPr="00081BF1">
        <w:rPr>
          <w:rFonts w:cs="Arial"/>
        </w:rPr>
        <w:t xml:space="preserve"> ermittelt.</w:t>
      </w:r>
    </w:p>
    <w:p w14:paraId="585B56BE" w14:textId="77777777" w:rsidR="00081BF1" w:rsidRPr="00081BF1" w:rsidRDefault="00081BF1" w:rsidP="00887F87">
      <w:pPr>
        <w:pStyle w:val="berschrift2nummeriert"/>
        <w:jc w:val="both"/>
        <w:rPr>
          <w:szCs w:val="17"/>
        </w:rPr>
      </w:pPr>
      <w:bookmarkStart w:id="414" w:name="_Toc277932960"/>
      <w:bookmarkStart w:id="415" w:name="_Toc277933193"/>
      <w:bookmarkStart w:id="416" w:name="_Toc343697307"/>
      <w:bookmarkStart w:id="417" w:name="_Toc343697488"/>
      <w:bookmarkStart w:id="418" w:name="_Toc343756345"/>
      <w:bookmarkStart w:id="419" w:name="_Toc343756436"/>
      <w:bookmarkStart w:id="420" w:name="_Toc343756509"/>
      <w:bookmarkStart w:id="421" w:name="_Toc343756622"/>
      <w:bookmarkStart w:id="422" w:name="_Toc343757059"/>
      <w:bookmarkStart w:id="423" w:name="_Toc343757179"/>
      <w:bookmarkStart w:id="424" w:name="_Toc343848032"/>
      <w:bookmarkStart w:id="425" w:name="_Toc343849040"/>
      <w:bookmarkStart w:id="426" w:name="_Toc343849584"/>
      <w:bookmarkStart w:id="427" w:name="_Toc343849807"/>
      <w:bookmarkStart w:id="428" w:name="_Toc343849875"/>
      <w:bookmarkStart w:id="429" w:name="_Toc343850019"/>
      <w:bookmarkStart w:id="430" w:name="_Toc343850087"/>
      <w:bookmarkStart w:id="431" w:name="_Toc343851772"/>
      <w:bookmarkStart w:id="432" w:name="_Toc343851940"/>
      <w:bookmarkStart w:id="433" w:name="_Toc343852148"/>
      <w:bookmarkStart w:id="434" w:name="_Toc343863720"/>
      <w:bookmarkStart w:id="435" w:name="_Toc343864484"/>
      <w:bookmarkStart w:id="436" w:name="_Toc343865033"/>
      <w:bookmarkStart w:id="437" w:name="_Toc343865124"/>
      <w:bookmarkStart w:id="438" w:name="_Toc358192097"/>
      <w:bookmarkStart w:id="439" w:name="_Toc358192180"/>
      <w:bookmarkStart w:id="440" w:name="_Toc358203549"/>
      <w:bookmarkStart w:id="441" w:name="_Toc358208088"/>
      <w:bookmarkStart w:id="442" w:name="_Toc358208944"/>
      <w:bookmarkStart w:id="443" w:name="_Toc358209441"/>
      <w:bookmarkStart w:id="444" w:name="_Toc358274117"/>
      <w:bookmarkStart w:id="445" w:name="_Toc360447208"/>
      <w:bookmarkStart w:id="446" w:name="_Toc360604066"/>
      <w:bookmarkStart w:id="447" w:name="_Toc360604712"/>
      <w:bookmarkStart w:id="448" w:name="_Toc360604815"/>
      <w:bookmarkStart w:id="449" w:name="_Toc360604918"/>
      <w:bookmarkStart w:id="450" w:name="_Toc360607202"/>
      <w:bookmarkStart w:id="451" w:name="_Toc360608198"/>
      <w:bookmarkStart w:id="452" w:name="_Toc360630000"/>
      <w:bookmarkStart w:id="453" w:name="_Toc368262412"/>
      <w:bookmarkStart w:id="454" w:name="_Toc368472617"/>
      <w:bookmarkStart w:id="455" w:name="_Toc370833578"/>
      <w:bookmarkStart w:id="456" w:name="_Toc370912196"/>
      <w:bookmarkStart w:id="457" w:name="_Toc370912292"/>
      <w:bookmarkStart w:id="458" w:name="_Toc372103887"/>
      <w:bookmarkStart w:id="459" w:name="_Toc373488996"/>
      <w:bookmarkStart w:id="460" w:name="_Toc373602252"/>
      <w:bookmarkStart w:id="461" w:name="_Toc373604243"/>
      <w:bookmarkStart w:id="462" w:name="_Toc373604274"/>
      <w:bookmarkStart w:id="463" w:name="_Toc373910982"/>
      <w:bookmarkStart w:id="464" w:name="_Toc373916714"/>
      <w:bookmarkStart w:id="465" w:name="_Toc373916751"/>
      <w:bookmarkStart w:id="466" w:name="_Toc373916800"/>
      <w:bookmarkStart w:id="467" w:name="_Toc373916831"/>
      <w:bookmarkStart w:id="468" w:name="_Toc375130751"/>
      <w:bookmarkStart w:id="469" w:name="_Toc376120231"/>
      <w:bookmarkStart w:id="470" w:name="_Toc376120394"/>
      <w:bookmarkStart w:id="471" w:name="_Toc376171950"/>
      <w:bookmarkStart w:id="472" w:name="_Toc386189881"/>
      <w:bookmarkStart w:id="473" w:name="_Toc390790113"/>
      <w:bookmarkStart w:id="474" w:name="_Toc390790771"/>
      <w:bookmarkStart w:id="475" w:name="_Toc390790966"/>
      <w:bookmarkStart w:id="476" w:name="_Toc390793361"/>
      <w:bookmarkStart w:id="477" w:name="_Toc396997852"/>
      <w:bookmarkStart w:id="478" w:name="_Toc398110439"/>
      <w:bookmarkStart w:id="479" w:name="_Toc398214389"/>
      <w:bookmarkStart w:id="480" w:name="_Toc401760666"/>
      <w:bookmarkStart w:id="481" w:name="_Toc401761125"/>
      <w:bookmarkStart w:id="482" w:name="_Toc406757007"/>
      <w:bookmarkStart w:id="483" w:name="_Toc406757411"/>
      <w:bookmarkStart w:id="484" w:name="_Toc406757512"/>
      <w:bookmarkStart w:id="485" w:name="_Toc408493043"/>
      <w:bookmarkStart w:id="486" w:name="_Toc415673987"/>
      <w:bookmarkStart w:id="487" w:name="_Toc434479523"/>
      <w:bookmarkStart w:id="488" w:name="_Toc434479577"/>
      <w:bookmarkStart w:id="489" w:name="_Toc434485799"/>
      <w:bookmarkStart w:id="490" w:name="_Toc124837384"/>
      <w:bookmarkStart w:id="491" w:name="_Toc124848122"/>
      <w:bookmarkStart w:id="492" w:name="_Toc125444575"/>
      <w:bookmarkStart w:id="493" w:name="_Toc125444661"/>
      <w:bookmarkStart w:id="494" w:name="_Toc126169120"/>
      <w:bookmarkStart w:id="495" w:name="_Toc126602863"/>
      <w:bookmarkStart w:id="496" w:name="_Toc126689287"/>
      <w:r w:rsidRPr="00081BF1">
        <w:rPr>
          <w:szCs w:val="17"/>
        </w:rPr>
        <w:t xml:space="preserve">Zeitanteilig abgerechneter witterungsabhängiger </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081BF1">
        <w:rPr>
          <w:szCs w:val="17"/>
          <w:lang w:val="de-DE"/>
        </w:rPr>
        <w:t>Energiebezug</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14:paraId="431B938F" w14:textId="03C3BD74" w:rsidR="00081BF1" w:rsidRPr="00081BF1" w:rsidRDefault="00081BF1" w:rsidP="00AE54E1">
      <w:pPr>
        <w:jc w:val="both"/>
        <w:rPr>
          <w:rFonts w:cs="Arial"/>
        </w:rPr>
      </w:pPr>
      <w:r w:rsidRPr="00081BF1">
        <w:rPr>
          <w:rFonts w:cs="Arial"/>
        </w:rPr>
        <w:t xml:space="preserve">Durch Zähleinrichtungen erfasste </w:t>
      </w:r>
      <w:r w:rsidR="0041337B">
        <w:rPr>
          <w:rFonts w:cs="Arial"/>
        </w:rPr>
        <w:t xml:space="preserve">und vom Versorger </w:t>
      </w:r>
      <w:r w:rsidR="00AD6B80">
        <w:rPr>
          <w:rFonts w:cs="Arial"/>
        </w:rPr>
        <w:t xml:space="preserve">zeitanteilig </w:t>
      </w:r>
      <w:r w:rsidR="0041337B">
        <w:rPr>
          <w:rFonts w:cs="Arial"/>
        </w:rPr>
        <w:t xml:space="preserve">in Rechnung gestellte </w:t>
      </w:r>
      <w:r w:rsidR="001F1F7E">
        <w:rPr>
          <w:rFonts w:cs="Arial"/>
        </w:rPr>
        <w:t xml:space="preserve">witterungsabhängige Energiebezüge </w:t>
      </w:r>
      <w:r w:rsidRPr="00081BF1">
        <w:rPr>
          <w:rFonts w:cs="Arial"/>
        </w:rPr>
        <w:t xml:space="preserve">für Heiz- und Kühlzwecke </w:t>
      </w:r>
      <w:r w:rsidR="001F1F7E">
        <w:rPr>
          <w:rFonts w:cs="Arial"/>
        </w:rPr>
        <w:t xml:space="preserve">gehen tagesanteilig </w:t>
      </w:r>
      <w:r w:rsidRPr="00081BF1">
        <w:rPr>
          <w:rFonts w:cs="Arial"/>
        </w:rPr>
        <w:t>und witterungs</w:t>
      </w:r>
      <w:r w:rsidR="001F1F7E">
        <w:rPr>
          <w:rFonts w:cs="Arial"/>
        </w:rPr>
        <w:t>bereinigt</w:t>
      </w:r>
      <w:r w:rsidR="0041337B">
        <w:rPr>
          <w:rFonts w:cs="Arial"/>
        </w:rPr>
        <w:t xml:space="preserve"> </w:t>
      </w:r>
      <w:r w:rsidR="001F1F7E">
        <w:rPr>
          <w:rFonts w:cs="Arial"/>
        </w:rPr>
        <w:t xml:space="preserve">in die </w:t>
      </w:r>
      <w:r w:rsidR="00666866">
        <w:rPr>
          <w:rFonts w:cs="Arial"/>
        </w:rPr>
        <w:t>Baseline</w:t>
      </w:r>
      <w:r w:rsidR="001F1F7E">
        <w:rPr>
          <w:rFonts w:cs="Arial"/>
        </w:rPr>
        <w:t xml:space="preserve"> ein. Die witterungsabhängigen Energiearten </w:t>
      </w:r>
      <w:r w:rsidRPr="00081BF1">
        <w:rPr>
          <w:rFonts w:cs="Arial"/>
        </w:rPr>
        <w:t xml:space="preserve">sind in </w:t>
      </w:r>
      <w:r w:rsidR="0039541D">
        <w:rPr>
          <w:rFonts w:cs="Arial"/>
        </w:rPr>
        <w:t xml:space="preserve">der </w:t>
      </w:r>
      <w:r w:rsidR="00666866">
        <w:rPr>
          <w:rFonts w:cs="Arial"/>
        </w:rPr>
        <w:t>Baseline</w:t>
      </w:r>
      <w:r w:rsidR="0039541D">
        <w:rPr>
          <w:rFonts w:cs="Arial"/>
        </w:rPr>
        <w:t xml:space="preserve"> </w:t>
      </w:r>
      <w:r w:rsidRPr="00081BF1">
        <w:rPr>
          <w:rFonts w:cs="Arial"/>
        </w:rPr>
        <w:t>benannt.</w:t>
      </w:r>
    </w:p>
    <w:p w14:paraId="13F8BB4E" w14:textId="77777777" w:rsidR="001F1F7E" w:rsidRDefault="001F1F7E" w:rsidP="001F1F7E">
      <w:pPr>
        <w:jc w:val="both"/>
        <w:rPr>
          <w:rFonts w:cs="Arial"/>
        </w:rPr>
      </w:pPr>
      <w:r w:rsidRPr="00081BF1">
        <w:rPr>
          <w:rFonts w:cs="Arial"/>
        </w:rPr>
        <w:t xml:space="preserve">Bei Rechnungen, die das komplette </w:t>
      </w:r>
      <w:r>
        <w:rPr>
          <w:rFonts w:cs="Arial"/>
        </w:rPr>
        <w:t>Referenzjahr</w:t>
      </w:r>
      <w:r w:rsidRPr="00081BF1" w:rsidDel="00AD6B80">
        <w:rPr>
          <w:rFonts w:cs="Arial"/>
        </w:rPr>
        <w:t xml:space="preserve"> </w:t>
      </w:r>
      <w:r w:rsidRPr="00081BF1">
        <w:rPr>
          <w:rFonts w:cs="Arial"/>
        </w:rPr>
        <w:t xml:space="preserve">(ohne Überlappungszeiträume) </w:t>
      </w:r>
      <w:r w:rsidR="00C85847">
        <w:rPr>
          <w:rFonts w:cs="Arial"/>
        </w:rPr>
        <w:t xml:space="preserve">oder komplette Monate im Referenzjahr </w:t>
      </w:r>
      <w:r w:rsidRPr="00081BF1">
        <w:rPr>
          <w:rFonts w:cs="Arial"/>
        </w:rPr>
        <w:t xml:space="preserve">abbilden, geht der </w:t>
      </w:r>
      <w:r>
        <w:rPr>
          <w:rFonts w:cs="Arial"/>
        </w:rPr>
        <w:t>Energiebezug samt den dort enthaltenen Preisen</w:t>
      </w:r>
      <w:r w:rsidRPr="00081BF1">
        <w:rPr>
          <w:rFonts w:cs="Arial"/>
        </w:rPr>
        <w:t xml:space="preserve"> direkt in die Baseline ein.</w:t>
      </w:r>
      <w:r w:rsidR="00C85847">
        <w:rPr>
          <w:rFonts w:cs="Arial"/>
        </w:rPr>
        <w:t xml:space="preserve"> </w:t>
      </w:r>
    </w:p>
    <w:p w14:paraId="48365775" w14:textId="658B2F07" w:rsidR="002A4FB6" w:rsidRPr="002A4FB6" w:rsidRDefault="002A4FB6" w:rsidP="002A4FB6">
      <w:pPr>
        <w:jc w:val="both"/>
        <w:rPr>
          <w:rFonts w:cs="Arial"/>
        </w:rPr>
      </w:pPr>
      <w:r w:rsidRPr="002A4FB6">
        <w:rPr>
          <w:rFonts w:cs="Arial"/>
        </w:rPr>
        <w:t xml:space="preserve">Bei über das Referenzjahr hinausgehenden Rechnungen gehen die witterungsabhängigen Energiebezüge tagesanteilig und </w:t>
      </w:r>
      <w:r w:rsidR="00BE13F9" w:rsidRPr="002A4FB6">
        <w:rPr>
          <w:rFonts w:cs="Arial"/>
        </w:rPr>
        <w:t>witterungs</w:t>
      </w:r>
      <w:r w:rsidR="00BE13F9">
        <w:rPr>
          <w:rFonts w:cs="Arial"/>
        </w:rPr>
        <w:t>bereinigt</w:t>
      </w:r>
      <w:r w:rsidR="00BE13F9" w:rsidRPr="002A4FB6">
        <w:rPr>
          <w:rFonts w:cs="Arial"/>
        </w:rPr>
        <w:t xml:space="preserve"> </w:t>
      </w:r>
      <w:r w:rsidRPr="002A4FB6">
        <w:rPr>
          <w:rFonts w:cs="Arial"/>
        </w:rPr>
        <w:t xml:space="preserve">in die </w:t>
      </w:r>
      <w:r w:rsidR="00666866">
        <w:rPr>
          <w:rFonts w:cs="Arial"/>
        </w:rPr>
        <w:t>Baseline</w:t>
      </w:r>
      <w:r w:rsidRPr="002A4FB6">
        <w:rPr>
          <w:rFonts w:cs="Arial"/>
        </w:rPr>
        <w:t xml:space="preserve"> ein. Der Anteil der in die Baseline eingehen</w:t>
      </w:r>
      <w:r w:rsidR="00B24F68">
        <w:rPr>
          <w:rFonts w:cs="Arial"/>
        </w:rPr>
        <w:softHyphen/>
      </w:r>
      <w:r w:rsidRPr="002A4FB6">
        <w:rPr>
          <w:rFonts w:cs="Arial"/>
        </w:rPr>
        <w:t xml:space="preserve">den Energiebezüge </w:t>
      </w:r>
      <w:r w:rsidRPr="002A4FB6">
        <w:rPr>
          <w:rFonts w:cs="Arial"/>
        </w:rPr>
        <w:lastRenderedPageBreak/>
        <w:t>ergibt sich aus der abgerechneten Energiemenge, multipliziert mit der Gradtagzahl im Überlappungszeit</w:t>
      </w:r>
      <w:r>
        <w:rPr>
          <w:rFonts w:cs="Arial"/>
        </w:rPr>
        <w:t xml:space="preserve">raum von Rechnungszeitraum und </w:t>
      </w:r>
      <w:r w:rsidRPr="002A4FB6">
        <w:rPr>
          <w:rFonts w:cs="Arial"/>
        </w:rPr>
        <w:t xml:space="preserve">Referenzjahr, dividiert durch die Gradtagzahl im ganzen Rechnungszeitraum. </w:t>
      </w:r>
    </w:p>
    <w:p w14:paraId="67C5FF37" w14:textId="3991F76D" w:rsidR="002A4FB6" w:rsidRDefault="002A4FB6" w:rsidP="00AE54E1">
      <w:pPr>
        <w:jc w:val="both"/>
        <w:rPr>
          <w:rFonts w:cs="Arial"/>
        </w:rPr>
      </w:pPr>
      <w:r w:rsidRPr="002A4FB6">
        <w:rPr>
          <w:rFonts w:cs="Arial"/>
        </w:rPr>
        <w:t xml:space="preserve">Die Gradtagzahl </w:t>
      </w:r>
      <w:r>
        <w:rPr>
          <w:rFonts w:cs="Arial"/>
        </w:rPr>
        <w:t>(G</w:t>
      </w:r>
      <w:r w:rsidRPr="00B12084">
        <w:rPr>
          <w:rFonts w:cs="Arial"/>
          <w:vertAlign w:val="subscript"/>
        </w:rPr>
        <w:t>t20/15</w:t>
      </w:r>
      <w:r>
        <w:rPr>
          <w:rFonts w:cs="Arial"/>
        </w:rPr>
        <w:t xml:space="preserve">) </w:t>
      </w:r>
      <w:r w:rsidRPr="002A4FB6">
        <w:rPr>
          <w:rFonts w:cs="Arial"/>
        </w:rPr>
        <w:t>ergibt sich gemäß der VDI-Richtlinie 2067 aus der Summe der täglichen Differenz zwischen der mittleren Raumtemperatur von 20</w:t>
      </w:r>
      <w:r w:rsidR="00BE13F9">
        <w:rPr>
          <w:rFonts w:cs="Arial"/>
        </w:rPr>
        <w:t> </w:t>
      </w:r>
      <w:r w:rsidRPr="002A4FB6">
        <w:rPr>
          <w:rFonts w:cs="Arial"/>
        </w:rPr>
        <w:t>°C und der mittleren Außentemperatur über alle Heiztage einer Heizperiode. Dabei ist ein Heiztag ein kühler Tag, dessen mittlere Tagestemperatur unter 15</w:t>
      </w:r>
      <w:r w:rsidR="00BE13F9">
        <w:rPr>
          <w:rFonts w:cs="Arial"/>
        </w:rPr>
        <w:t> </w:t>
      </w:r>
      <w:r w:rsidRPr="002A4FB6">
        <w:rPr>
          <w:rFonts w:cs="Arial"/>
        </w:rPr>
        <w:t>°C (Heizgrenz</w:t>
      </w:r>
      <w:r w:rsidR="00B24F68">
        <w:rPr>
          <w:rFonts w:cs="Arial"/>
        </w:rPr>
        <w:softHyphen/>
      </w:r>
      <w:r w:rsidR="0046045C">
        <w:rPr>
          <w:rFonts w:cs="Arial"/>
        </w:rPr>
        <w:t>temperatur</w:t>
      </w:r>
      <w:r w:rsidRPr="002A4FB6">
        <w:rPr>
          <w:rFonts w:cs="Arial"/>
        </w:rPr>
        <w:t>) liegt. Die mittlere Außentemperatur ist den Werten des Deutschen Wetterdienstes für die im Vertragsdatenblatt genannte Wetterstation zu entnehmen.</w:t>
      </w:r>
    </w:p>
    <w:p w14:paraId="31DCC769" w14:textId="77777777" w:rsidR="00081BF1" w:rsidRDefault="00081BF1" w:rsidP="00887F87">
      <w:pPr>
        <w:jc w:val="both"/>
        <w:rPr>
          <w:rFonts w:cs="Arial"/>
        </w:rPr>
      </w:pPr>
      <w:r w:rsidRPr="00081BF1">
        <w:rPr>
          <w:rFonts w:cs="Arial"/>
        </w:rPr>
        <w:t xml:space="preserve">Aus dem so ermittelten Energiebezug werden durch Bewertung mit den in der Rechnung angegebenen Preisen die Energiekosten des </w:t>
      </w:r>
      <w:r w:rsidR="00AD6B80">
        <w:rPr>
          <w:rFonts w:cs="Arial"/>
        </w:rPr>
        <w:t>Referenzjahr</w:t>
      </w:r>
      <w:r w:rsidR="005B119B">
        <w:rPr>
          <w:rFonts w:cs="Arial"/>
        </w:rPr>
        <w:t>es</w:t>
      </w:r>
      <w:r w:rsidR="00AD6B80" w:rsidRPr="00081BF1" w:rsidDel="00AD6B80">
        <w:rPr>
          <w:rFonts w:cs="Arial"/>
        </w:rPr>
        <w:t xml:space="preserve"> </w:t>
      </w:r>
      <w:r w:rsidRPr="00081BF1">
        <w:rPr>
          <w:rFonts w:cs="Arial"/>
        </w:rPr>
        <w:t>ermittelt.</w:t>
      </w:r>
    </w:p>
    <w:p w14:paraId="7DDAC63B" w14:textId="77777777" w:rsidR="005F1A22" w:rsidRPr="00081BF1" w:rsidRDefault="005F1A22" w:rsidP="00175B31">
      <w:pPr>
        <w:pStyle w:val="berschrift2nummeriert"/>
      </w:pPr>
      <w:bookmarkStart w:id="497" w:name="_Toc277932972"/>
      <w:bookmarkStart w:id="498" w:name="_Toc277933205"/>
      <w:bookmarkStart w:id="499" w:name="_Toc343697318"/>
      <w:bookmarkStart w:id="500" w:name="_Toc343697499"/>
      <w:bookmarkStart w:id="501" w:name="_Toc343756356"/>
      <w:bookmarkStart w:id="502" w:name="_Toc343756447"/>
      <w:bookmarkStart w:id="503" w:name="_Toc343756520"/>
      <w:bookmarkStart w:id="504" w:name="_Toc343756633"/>
      <w:bookmarkStart w:id="505" w:name="_Toc343757070"/>
      <w:bookmarkStart w:id="506" w:name="_Toc343757190"/>
      <w:bookmarkStart w:id="507" w:name="_Toc343848043"/>
      <w:bookmarkStart w:id="508" w:name="_Toc343849051"/>
      <w:bookmarkStart w:id="509" w:name="_Toc343849595"/>
      <w:bookmarkStart w:id="510" w:name="_Toc343849818"/>
      <w:bookmarkStart w:id="511" w:name="_Toc343849886"/>
      <w:bookmarkStart w:id="512" w:name="_Toc343850030"/>
      <w:bookmarkStart w:id="513" w:name="_Toc343850098"/>
      <w:bookmarkStart w:id="514" w:name="_Toc343851783"/>
      <w:bookmarkStart w:id="515" w:name="_Toc343851951"/>
      <w:bookmarkStart w:id="516" w:name="_Toc343852159"/>
      <w:bookmarkStart w:id="517" w:name="_Toc343863731"/>
      <w:bookmarkStart w:id="518" w:name="_Toc343864495"/>
      <w:bookmarkStart w:id="519" w:name="_Toc343865044"/>
      <w:bookmarkStart w:id="520" w:name="_Toc343865135"/>
      <w:bookmarkStart w:id="521" w:name="_Toc358189983"/>
      <w:bookmarkStart w:id="522" w:name="_Toc358192108"/>
      <w:bookmarkStart w:id="523" w:name="_Toc358192191"/>
      <w:bookmarkStart w:id="524" w:name="_Toc358203560"/>
      <w:bookmarkStart w:id="525" w:name="_Toc358208099"/>
      <w:bookmarkStart w:id="526" w:name="_Toc358208955"/>
      <w:bookmarkStart w:id="527" w:name="_Toc358209452"/>
      <w:bookmarkStart w:id="528" w:name="_Toc358274128"/>
      <w:bookmarkStart w:id="529" w:name="_Toc360447219"/>
      <w:bookmarkStart w:id="530" w:name="_Toc360604077"/>
      <w:bookmarkStart w:id="531" w:name="_Toc360604723"/>
      <w:bookmarkStart w:id="532" w:name="_Toc360604826"/>
      <w:bookmarkStart w:id="533" w:name="_Toc360604929"/>
      <w:bookmarkStart w:id="534" w:name="_Toc360607213"/>
      <w:bookmarkStart w:id="535" w:name="_Toc360608209"/>
      <w:bookmarkStart w:id="536" w:name="_Toc360630011"/>
      <w:bookmarkStart w:id="537" w:name="_Toc368262423"/>
      <w:bookmarkStart w:id="538" w:name="_Toc368472628"/>
      <w:bookmarkStart w:id="539" w:name="_Toc370833589"/>
      <w:bookmarkStart w:id="540" w:name="_Toc370912207"/>
      <w:bookmarkStart w:id="541" w:name="_Toc370912303"/>
      <w:bookmarkStart w:id="542" w:name="_Toc372103898"/>
      <w:bookmarkStart w:id="543" w:name="_Toc373489007"/>
      <w:bookmarkStart w:id="544" w:name="_Toc373602263"/>
      <w:bookmarkStart w:id="545" w:name="_Toc373604254"/>
      <w:bookmarkStart w:id="546" w:name="_Toc373604285"/>
      <w:bookmarkStart w:id="547" w:name="_Toc373910993"/>
      <w:bookmarkStart w:id="548" w:name="_Toc373916725"/>
      <w:bookmarkStart w:id="549" w:name="_Toc373916762"/>
      <w:bookmarkStart w:id="550" w:name="_Toc373916811"/>
      <w:bookmarkStart w:id="551" w:name="_Toc373916842"/>
      <w:bookmarkStart w:id="552" w:name="_Toc375130762"/>
      <w:bookmarkStart w:id="553" w:name="_Toc376120242"/>
      <w:bookmarkStart w:id="554" w:name="_Toc376120405"/>
      <w:bookmarkStart w:id="555" w:name="_Toc376171961"/>
      <w:bookmarkStart w:id="556" w:name="_Toc386189892"/>
      <w:bookmarkStart w:id="557" w:name="_Toc390790124"/>
      <w:bookmarkStart w:id="558" w:name="_Toc390790782"/>
      <w:bookmarkStart w:id="559" w:name="_Toc390790977"/>
      <w:bookmarkStart w:id="560" w:name="_Toc390793372"/>
      <w:bookmarkStart w:id="561" w:name="_Toc396997863"/>
      <w:bookmarkStart w:id="562" w:name="_Toc398110450"/>
      <w:bookmarkStart w:id="563" w:name="_Toc398214400"/>
      <w:bookmarkStart w:id="564" w:name="_Toc401760677"/>
      <w:bookmarkStart w:id="565" w:name="_Toc401761136"/>
      <w:bookmarkStart w:id="566" w:name="_Toc406757018"/>
      <w:bookmarkStart w:id="567" w:name="_Toc406757422"/>
      <w:bookmarkStart w:id="568" w:name="_Toc406757523"/>
      <w:bookmarkStart w:id="569" w:name="_Toc408493054"/>
      <w:bookmarkStart w:id="570" w:name="_Toc415673998"/>
      <w:bookmarkStart w:id="571" w:name="_Toc434479534"/>
      <w:bookmarkStart w:id="572" w:name="_Toc434479588"/>
      <w:bookmarkStart w:id="573" w:name="_Toc434485810"/>
      <w:bookmarkStart w:id="574" w:name="_Toc124837398"/>
      <w:bookmarkStart w:id="575" w:name="_Toc124848136"/>
      <w:bookmarkStart w:id="576" w:name="_Toc125444596"/>
      <w:bookmarkStart w:id="577" w:name="_Toc125444681"/>
      <w:bookmarkStart w:id="578" w:name="_Toc126169141"/>
      <w:bookmarkStart w:id="579" w:name="_Toc126602864"/>
      <w:bookmarkStart w:id="580" w:name="_Toc126689288"/>
      <w:r w:rsidRPr="00081BF1">
        <w:t xml:space="preserve">Besonderheiten </w:t>
      </w:r>
      <w:bookmarkStart w:id="581" w:name="_Toc81371093"/>
      <w:r w:rsidRPr="00081BF1">
        <w:t>Elektroenergie</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14:paraId="4CF3C363" w14:textId="0DC54514" w:rsidR="005F1A22" w:rsidRPr="00081BF1" w:rsidRDefault="005F1A22" w:rsidP="00175B31">
      <w:pPr>
        <w:jc w:val="both"/>
        <w:rPr>
          <w:rFonts w:cs="Arial"/>
        </w:rPr>
      </w:pPr>
      <w:r w:rsidRPr="00081BF1">
        <w:rPr>
          <w:rFonts w:cs="Arial"/>
        </w:rPr>
        <w:t xml:space="preserve">Für die </w:t>
      </w:r>
      <w:r w:rsidR="00666866">
        <w:rPr>
          <w:rFonts w:cs="Arial"/>
        </w:rPr>
        <w:t>Baseline</w:t>
      </w:r>
      <w:r w:rsidRPr="00081BF1">
        <w:rPr>
          <w:rFonts w:cs="Arial"/>
        </w:rPr>
        <w:t xml:space="preserve"> ist grundsätzlich nur der Verbrauch an Wirkstrom von Bedeutung. Der Ver</w:t>
      </w:r>
      <w:r w:rsidR="00B24F68">
        <w:rPr>
          <w:rFonts w:cs="Arial"/>
        </w:rPr>
        <w:softHyphen/>
      </w:r>
      <w:r w:rsidRPr="00081BF1">
        <w:rPr>
          <w:rFonts w:cs="Arial"/>
        </w:rPr>
        <w:t>brauch von Blindstrom und die damit zusammenhängenden Kosten werden nicht berücksichtigt.</w:t>
      </w:r>
    </w:p>
    <w:p w14:paraId="3E9B93D8" w14:textId="77777777" w:rsidR="00CF1F4E" w:rsidRDefault="00CF1F4E" w:rsidP="00CF1F4E">
      <w:pPr>
        <w:pStyle w:val="berschrift3nummeriert"/>
      </w:pPr>
      <w:bookmarkStart w:id="582" w:name="_Toc126602865"/>
      <w:bookmarkStart w:id="583" w:name="_Toc126689289"/>
      <w:r>
        <w:t>Niederspannung</w:t>
      </w:r>
      <w:bookmarkEnd w:id="582"/>
      <w:bookmarkEnd w:id="583"/>
    </w:p>
    <w:p w14:paraId="71838801" w14:textId="77777777" w:rsidR="005F1A22" w:rsidRPr="00081BF1" w:rsidRDefault="005F1A22" w:rsidP="00175B31">
      <w:pPr>
        <w:jc w:val="both"/>
        <w:rPr>
          <w:rFonts w:cs="Arial"/>
        </w:rPr>
      </w:pPr>
      <w:r w:rsidRPr="00081BF1">
        <w:rPr>
          <w:rFonts w:cs="Arial"/>
        </w:rPr>
        <w:t>Bei Umstellung eines Zählers von verbrauchs- und leistungsabhängiger Abrechnung auf rein verbrauchs</w:t>
      </w:r>
      <w:r w:rsidR="00B24F68">
        <w:rPr>
          <w:rFonts w:cs="Arial"/>
        </w:rPr>
        <w:softHyphen/>
      </w:r>
      <w:r w:rsidRPr="00081BF1">
        <w:rPr>
          <w:rFonts w:cs="Arial"/>
        </w:rPr>
        <w:t xml:space="preserve">abhängige Abrechnung im </w:t>
      </w:r>
      <w:r>
        <w:rPr>
          <w:rFonts w:cs="Arial"/>
        </w:rPr>
        <w:t>Referenzjahr</w:t>
      </w:r>
      <w:r w:rsidRPr="00081BF1">
        <w:rPr>
          <w:rFonts w:cs="Arial"/>
        </w:rPr>
        <w:t xml:space="preserve"> werden die Arbeits- und Leistungskosten des </w:t>
      </w:r>
      <w:r>
        <w:rPr>
          <w:rFonts w:cs="Arial"/>
        </w:rPr>
        <w:t xml:space="preserve">Referenzjahres </w:t>
      </w:r>
      <w:r w:rsidRPr="00081BF1">
        <w:rPr>
          <w:rFonts w:cs="Arial"/>
        </w:rPr>
        <w:t>addiert und durch die abgerechnete Arbeit dividiert. Der somit berechnete Misch-Arbeitspreis wird als Referenzpreis verwendet.</w:t>
      </w:r>
    </w:p>
    <w:p w14:paraId="5E057397" w14:textId="77777777" w:rsidR="005F1A22" w:rsidRPr="00081BF1" w:rsidRDefault="005F1A22" w:rsidP="00175B31">
      <w:pPr>
        <w:jc w:val="both"/>
        <w:rPr>
          <w:rFonts w:cs="Arial"/>
        </w:rPr>
      </w:pPr>
      <w:r w:rsidRPr="00081BF1">
        <w:rPr>
          <w:rFonts w:cs="Arial"/>
        </w:rPr>
        <w:t xml:space="preserve">Bei Umstellung eines Zählers von verbrauchsabhängiger Abrechnung auf verbrauchs- und leistungsabhängige Abrechnung im </w:t>
      </w:r>
      <w:r>
        <w:rPr>
          <w:rFonts w:cs="Arial"/>
        </w:rPr>
        <w:t>Referenzjahr</w:t>
      </w:r>
      <w:r w:rsidRPr="00081BF1">
        <w:rPr>
          <w:rFonts w:cs="Arial"/>
        </w:rPr>
        <w:t xml:space="preserve"> werden die ab dem Umstellungszeitpunkt bis zum Ende des </w:t>
      </w:r>
      <w:r>
        <w:rPr>
          <w:rFonts w:cs="Arial"/>
        </w:rPr>
        <w:t>Referenzjahres</w:t>
      </w:r>
      <w:r w:rsidRPr="00081BF1">
        <w:rPr>
          <w:rFonts w:cs="Arial"/>
        </w:rPr>
        <w:t xml:space="preserve"> gültigen Arbeits- und Leistungspreise als Referenzpreise verwendet. </w:t>
      </w:r>
    </w:p>
    <w:p w14:paraId="123050FC" w14:textId="77777777" w:rsidR="00CF1F4E" w:rsidRPr="00081BF1" w:rsidRDefault="00CF1F4E" w:rsidP="00CF1F4E">
      <w:pPr>
        <w:pStyle w:val="berschrift3nummeriert"/>
      </w:pPr>
      <w:bookmarkStart w:id="584" w:name="_Toc126602866"/>
      <w:bookmarkStart w:id="585" w:name="_Toc126689290"/>
      <w:r>
        <w:t>Mittelspannung</w:t>
      </w:r>
      <w:bookmarkEnd w:id="584"/>
      <w:bookmarkEnd w:id="585"/>
    </w:p>
    <w:p w14:paraId="629F80F4" w14:textId="77777777" w:rsidR="00CF1F4E" w:rsidRDefault="005F1A22" w:rsidP="0062224A">
      <w:pPr>
        <w:jc w:val="both"/>
        <w:rPr>
          <w:rFonts w:cs="Arial"/>
        </w:rPr>
      </w:pPr>
      <w:r w:rsidRPr="00081BF1">
        <w:rPr>
          <w:rFonts w:cs="Arial"/>
        </w:rPr>
        <w:t xml:space="preserve">Die </w:t>
      </w:r>
      <w:r w:rsidR="00CF1F4E">
        <w:rPr>
          <w:rFonts w:cs="Arial"/>
        </w:rPr>
        <w:t xml:space="preserve">Ermittlung der Energiekosten </w:t>
      </w:r>
      <w:r w:rsidRPr="00081BF1">
        <w:rPr>
          <w:rFonts w:cs="Arial"/>
        </w:rPr>
        <w:t xml:space="preserve">der </w:t>
      </w:r>
      <w:r w:rsidR="00CF1F4E">
        <w:rPr>
          <w:rFonts w:cs="Arial"/>
        </w:rPr>
        <w:t xml:space="preserve">verbrauchten </w:t>
      </w:r>
      <w:r w:rsidRPr="00081BF1">
        <w:rPr>
          <w:rFonts w:cs="Arial"/>
        </w:rPr>
        <w:t>Mittelspannungsarbeit erfolgt getrennt nach Nieder- und Hochtarifbereich</w:t>
      </w:r>
      <w:r w:rsidR="00CF1F4E">
        <w:rPr>
          <w:rFonts w:cs="Arial"/>
        </w:rPr>
        <w:t xml:space="preserve">, wobei die jeweiligen </w:t>
      </w:r>
      <w:r w:rsidRPr="00081BF1">
        <w:rPr>
          <w:rFonts w:cs="Arial"/>
        </w:rPr>
        <w:t xml:space="preserve">Verbräuche mit den </w:t>
      </w:r>
      <w:r w:rsidR="00CF1F4E">
        <w:rPr>
          <w:rFonts w:cs="Arial"/>
        </w:rPr>
        <w:t xml:space="preserve">zugehörigen </w:t>
      </w:r>
      <w:r w:rsidRPr="00081BF1">
        <w:rPr>
          <w:rFonts w:cs="Arial"/>
        </w:rPr>
        <w:t xml:space="preserve">Preisen </w:t>
      </w:r>
      <w:r w:rsidR="009512F8">
        <w:rPr>
          <w:rFonts w:cs="Arial"/>
        </w:rPr>
        <w:t xml:space="preserve">als Referenzpreise </w:t>
      </w:r>
      <w:r w:rsidRPr="00081BF1">
        <w:rPr>
          <w:rFonts w:cs="Arial"/>
        </w:rPr>
        <w:t>bewertet</w:t>
      </w:r>
      <w:r w:rsidR="00CF1F4E">
        <w:rPr>
          <w:rFonts w:cs="Arial"/>
        </w:rPr>
        <w:t xml:space="preserve"> werden.</w:t>
      </w:r>
    </w:p>
    <w:p w14:paraId="1C22ED54" w14:textId="3165557C" w:rsidR="005F1A22" w:rsidRPr="00081BF1" w:rsidRDefault="00E3238E" w:rsidP="00CF1F4E">
      <w:pPr>
        <w:jc w:val="both"/>
      </w:pPr>
      <w:r>
        <w:t xml:space="preserve">Zur Ermittlung der </w:t>
      </w:r>
      <w:r w:rsidR="00666866">
        <w:t>Baseline</w:t>
      </w:r>
      <w:r>
        <w:t xml:space="preserve"> wird </w:t>
      </w:r>
      <w:r w:rsidR="005F1A22" w:rsidRPr="00081BF1">
        <w:t xml:space="preserve">die in der Jahresrechnung </w:t>
      </w:r>
      <w:r>
        <w:t xml:space="preserve">des Referenzjahres </w:t>
      </w:r>
      <w:r w:rsidR="005F1A22" w:rsidRPr="00081BF1">
        <w:t xml:space="preserve">vom </w:t>
      </w:r>
      <w:r>
        <w:t>Energie</w:t>
      </w:r>
      <w:r w:rsidR="00B24F68">
        <w:softHyphen/>
      </w:r>
      <w:r>
        <w:t xml:space="preserve">versorgungsunternehmen </w:t>
      </w:r>
      <w:r w:rsidR="005F1A22" w:rsidRPr="00081BF1">
        <w:t xml:space="preserve">ausgewiesene </w:t>
      </w:r>
      <w:r>
        <w:t>Anschlussl</w:t>
      </w:r>
      <w:r w:rsidR="005F1A22" w:rsidRPr="00081BF1">
        <w:t>eistung</w:t>
      </w:r>
      <w:r>
        <w:t xml:space="preserve"> herangezogen</w:t>
      </w:r>
      <w:r w:rsidR="005F1A22" w:rsidRPr="00081BF1">
        <w:t xml:space="preserve">. Die Leistungsabrechnung erfolgt </w:t>
      </w:r>
      <w:r w:rsidR="009512F8">
        <w:t xml:space="preserve">mit dem in der Jahresrechnung des Referenzjahres </w:t>
      </w:r>
      <w:r w:rsidR="00660E9F">
        <w:t xml:space="preserve">niedergelegten Leistungspreis auf Grundlage des dort zugrunde gelegten </w:t>
      </w:r>
      <w:r w:rsidR="005F1A22" w:rsidRPr="00081BF1">
        <w:t>Verfahren</w:t>
      </w:r>
      <w:r w:rsidR="00660E9F">
        <w:t>s</w:t>
      </w:r>
      <w:r w:rsidR="005F1A22" w:rsidRPr="00081BF1">
        <w:t>.</w:t>
      </w:r>
    </w:p>
    <w:p w14:paraId="02F77D72" w14:textId="77777777" w:rsidR="005F1A22" w:rsidRPr="00081BF1" w:rsidRDefault="005F1A22" w:rsidP="00175B31">
      <w:pPr>
        <w:pStyle w:val="berschrift2nummeriert"/>
      </w:pPr>
      <w:bookmarkStart w:id="586" w:name="_Toc277932976"/>
      <w:bookmarkStart w:id="587" w:name="_Toc277933209"/>
      <w:bookmarkStart w:id="588" w:name="_Toc343697322"/>
      <w:bookmarkStart w:id="589" w:name="_Toc343697503"/>
      <w:bookmarkStart w:id="590" w:name="_Toc343756360"/>
      <w:bookmarkStart w:id="591" w:name="_Toc343756451"/>
      <w:bookmarkStart w:id="592" w:name="_Toc343756524"/>
      <w:bookmarkStart w:id="593" w:name="_Toc343756637"/>
      <w:bookmarkStart w:id="594" w:name="_Toc343757074"/>
      <w:bookmarkStart w:id="595" w:name="_Toc343757194"/>
      <w:bookmarkStart w:id="596" w:name="_Toc343848047"/>
      <w:bookmarkStart w:id="597" w:name="_Toc343849055"/>
      <w:bookmarkStart w:id="598" w:name="_Toc343849599"/>
      <w:bookmarkStart w:id="599" w:name="_Toc343849822"/>
      <w:bookmarkStart w:id="600" w:name="_Toc343849890"/>
      <w:bookmarkStart w:id="601" w:name="_Toc343850034"/>
      <w:bookmarkStart w:id="602" w:name="_Toc343850102"/>
      <w:bookmarkStart w:id="603" w:name="_Toc343851787"/>
      <w:bookmarkStart w:id="604" w:name="_Toc343851955"/>
      <w:bookmarkStart w:id="605" w:name="_Toc343852163"/>
      <w:bookmarkStart w:id="606" w:name="_Toc343863735"/>
      <w:bookmarkStart w:id="607" w:name="_Toc343864499"/>
      <w:bookmarkStart w:id="608" w:name="_Toc343865048"/>
      <w:bookmarkStart w:id="609" w:name="_Toc343865139"/>
      <w:bookmarkStart w:id="610" w:name="_Toc358189984"/>
      <w:bookmarkStart w:id="611" w:name="_Toc358192112"/>
      <w:bookmarkStart w:id="612" w:name="_Toc358192195"/>
      <w:bookmarkStart w:id="613" w:name="_Toc358203564"/>
      <w:bookmarkStart w:id="614" w:name="_Toc358208103"/>
      <w:bookmarkStart w:id="615" w:name="_Toc358208959"/>
      <w:bookmarkStart w:id="616" w:name="_Toc358209456"/>
      <w:bookmarkStart w:id="617" w:name="_Toc358274132"/>
      <w:bookmarkStart w:id="618" w:name="_Toc360447223"/>
      <w:bookmarkStart w:id="619" w:name="_Toc360604081"/>
      <w:bookmarkStart w:id="620" w:name="_Toc360604727"/>
      <w:bookmarkStart w:id="621" w:name="_Toc360604830"/>
      <w:bookmarkStart w:id="622" w:name="_Toc360604933"/>
      <w:bookmarkStart w:id="623" w:name="_Toc360607217"/>
      <w:bookmarkStart w:id="624" w:name="_Toc360608213"/>
      <w:bookmarkStart w:id="625" w:name="_Toc360630015"/>
      <w:bookmarkStart w:id="626" w:name="_Toc368262427"/>
      <w:bookmarkStart w:id="627" w:name="_Toc368472632"/>
      <w:bookmarkStart w:id="628" w:name="_Toc370833593"/>
      <w:bookmarkStart w:id="629" w:name="_Toc370912211"/>
      <w:bookmarkStart w:id="630" w:name="_Toc370912307"/>
      <w:bookmarkStart w:id="631" w:name="_Toc372103902"/>
      <w:bookmarkStart w:id="632" w:name="_Toc373489011"/>
      <w:bookmarkStart w:id="633" w:name="_Toc373602267"/>
      <w:bookmarkStart w:id="634" w:name="_Toc373604258"/>
      <w:bookmarkStart w:id="635" w:name="_Toc373604289"/>
      <w:bookmarkStart w:id="636" w:name="_Toc373910997"/>
      <w:bookmarkStart w:id="637" w:name="_Toc373916729"/>
      <w:bookmarkStart w:id="638" w:name="_Toc373916766"/>
      <w:bookmarkStart w:id="639" w:name="_Toc373916815"/>
      <w:bookmarkStart w:id="640" w:name="_Toc373916846"/>
      <w:bookmarkStart w:id="641" w:name="_Toc375130766"/>
      <w:bookmarkStart w:id="642" w:name="_Toc376120246"/>
      <w:bookmarkStart w:id="643" w:name="_Toc376120409"/>
      <w:bookmarkStart w:id="644" w:name="_Toc376171965"/>
      <w:bookmarkStart w:id="645" w:name="_Toc386189896"/>
      <w:bookmarkStart w:id="646" w:name="_Toc390790128"/>
      <w:bookmarkStart w:id="647" w:name="_Toc390790786"/>
      <w:bookmarkStart w:id="648" w:name="_Toc390790981"/>
      <w:bookmarkStart w:id="649" w:name="_Toc390793376"/>
      <w:bookmarkStart w:id="650" w:name="_Toc396997867"/>
      <w:bookmarkStart w:id="651" w:name="_Toc398110454"/>
      <w:bookmarkStart w:id="652" w:name="_Toc398214404"/>
      <w:bookmarkStart w:id="653" w:name="_Toc401760681"/>
      <w:bookmarkStart w:id="654" w:name="_Toc401761140"/>
      <w:bookmarkStart w:id="655" w:name="_Toc406757022"/>
      <w:bookmarkStart w:id="656" w:name="_Toc406757426"/>
      <w:bookmarkStart w:id="657" w:name="_Toc406757527"/>
      <w:bookmarkStart w:id="658" w:name="_Toc408493058"/>
      <w:bookmarkStart w:id="659" w:name="_Toc415674002"/>
      <w:bookmarkStart w:id="660" w:name="_Toc434479538"/>
      <w:bookmarkStart w:id="661" w:name="_Toc434479592"/>
      <w:bookmarkStart w:id="662" w:name="_Toc434485814"/>
      <w:bookmarkStart w:id="663" w:name="_Toc124837402"/>
      <w:bookmarkStart w:id="664" w:name="_Toc124848140"/>
      <w:bookmarkStart w:id="665" w:name="_Toc125444600"/>
      <w:bookmarkStart w:id="666" w:name="_Toc125444685"/>
      <w:bookmarkStart w:id="667" w:name="_Toc126169145"/>
      <w:bookmarkStart w:id="668" w:name="_Toc126602867"/>
      <w:bookmarkStart w:id="669" w:name="_Toc126689291"/>
      <w:r w:rsidRPr="00081BF1">
        <w:t xml:space="preserve">Besonderheiten </w:t>
      </w:r>
      <w:bookmarkStart w:id="670" w:name="_Toc81371094"/>
      <w:r w:rsidRPr="00081BF1">
        <w:t>Heizenergie</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14:paraId="6B942E4A" w14:textId="77777777" w:rsidR="005F1A22" w:rsidRPr="00081BF1" w:rsidRDefault="005F1A22" w:rsidP="00175B31">
      <w:pPr>
        <w:pStyle w:val="berschrift3nummeriert"/>
      </w:pPr>
      <w:bookmarkStart w:id="671" w:name="_Toc277932977"/>
      <w:bookmarkStart w:id="672" w:name="_Toc277933210"/>
      <w:bookmarkStart w:id="673" w:name="_Toc343697323"/>
      <w:bookmarkStart w:id="674" w:name="_Toc343697504"/>
      <w:bookmarkStart w:id="675" w:name="_Toc343756361"/>
      <w:bookmarkStart w:id="676" w:name="_Toc343756452"/>
      <w:bookmarkStart w:id="677" w:name="_Toc343756525"/>
      <w:bookmarkStart w:id="678" w:name="_Toc343756638"/>
      <w:bookmarkStart w:id="679" w:name="_Toc343757075"/>
      <w:bookmarkStart w:id="680" w:name="_Toc343757195"/>
      <w:bookmarkStart w:id="681" w:name="_Toc343848048"/>
      <w:bookmarkStart w:id="682" w:name="_Toc343849056"/>
      <w:bookmarkStart w:id="683" w:name="_Toc343849600"/>
      <w:bookmarkStart w:id="684" w:name="_Toc343849823"/>
      <w:bookmarkStart w:id="685" w:name="_Toc343849891"/>
      <w:bookmarkStart w:id="686" w:name="_Toc343850035"/>
      <w:bookmarkStart w:id="687" w:name="_Toc343850103"/>
      <w:bookmarkStart w:id="688" w:name="_Toc343851788"/>
      <w:bookmarkStart w:id="689" w:name="_Toc343851956"/>
      <w:bookmarkStart w:id="690" w:name="_Toc343852164"/>
      <w:bookmarkStart w:id="691" w:name="_Toc343863736"/>
      <w:bookmarkStart w:id="692" w:name="_Toc343864500"/>
      <w:bookmarkStart w:id="693" w:name="_Toc343865049"/>
      <w:bookmarkStart w:id="694" w:name="_Toc343865140"/>
      <w:bookmarkStart w:id="695" w:name="_Toc358192113"/>
      <w:bookmarkStart w:id="696" w:name="_Toc358192196"/>
      <w:bookmarkStart w:id="697" w:name="_Toc358203565"/>
      <w:bookmarkStart w:id="698" w:name="_Toc358208104"/>
      <w:bookmarkStart w:id="699" w:name="_Toc358208960"/>
      <w:bookmarkStart w:id="700" w:name="_Toc358209457"/>
      <w:bookmarkStart w:id="701" w:name="_Toc358274133"/>
      <w:bookmarkStart w:id="702" w:name="_Toc360447224"/>
      <w:bookmarkStart w:id="703" w:name="_Toc360604082"/>
      <w:bookmarkStart w:id="704" w:name="_Toc360604728"/>
      <w:bookmarkStart w:id="705" w:name="_Toc360604831"/>
      <w:bookmarkStart w:id="706" w:name="_Toc360604934"/>
      <w:bookmarkStart w:id="707" w:name="_Toc360607218"/>
      <w:bookmarkStart w:id="708" w:name="_Toc360608214"/>
      <w:bookmarkStart w:id="709" w:name="_Toc360630016"/>
      <w:bookmarkStart w:id="710" w:name="_Toc368262428"/>
      <w:bookmarkStart w:id="711" w:name="_Toc368472633"/>
      <w:bookmarkStart w:id="712" w:name="_Toc370833594"/>
      <w:bookmarkStart w:id="713" w:name="_Toc370912212"/>
      <w:bookmarkStart w:id="714" w:name="_Toc370912308"/>
      <w:bookmarkStart w:id="715" w:name="_Toc372103903"/>
      <w:bookmarkStart w:id="716" w:name="_Toc373489012"/>
      <w:bookmarkStart w:id="717" w:name="_Toc373602268"/>
      <w:bookmarkStart w:id="718" w:name="_Toc373604259"/>
      <w:bookmarkStart w:id="719" w:name="_Toc373604290"/>
      <w:bookmarkStart w:id="720" w:name="_Toc373910998"/>
      <w:bookmarkStart w:id="721" w:name="_Toc373916730"/>
      <w:bookmarkStart w:id="722" w:name="_Toc373916767"/>
      <w:bookmarkStart w:id="723" w:name="_Toc373916816"/>
      <w:bookmarkStart w:id="724" w:name="_Toc373916847"/>
      <w:bookmarkStart w:id="725" w:name="_Toc375130767"/>
      <w:bookmarkStart w:id="726" w:name="_Toc376120247"/>
      <w:bookmarkStart w:id="727" w:name="_Toc376120410"/>
      <w:bookmarkStart w:id="728" w:name="_Toc376171966"/>
      <w:bookmarkStart w:id="729" w:name="_Toc386189897"/>
      <w:bookmarkStart w:id="730" w:name="_Toc390790129"/>
      <w:bookmarkStart w:id="731" w:name="_Toc390790787"/>
      <w:bookmarkStart w:id="732" w:name="_Toc390790982"/>
      <w:bookmarkStart w:id="733" w:name="_Toc390793377"/>
      <w:bookmarkStart w:id="734" w:name="_Toc396997868"/>
      <w:bookmarkStart w:id="735" w:name="_Toc398110455"/>
      <w:bookmarkStart w:id="736" w:name="_Toc398214405"/>
      <w:bookmarkStart w:id="737" w:name="_Toc401760682"/>
      <w:bookmarkStart w:id="738" w:name="_Toc401761141"/>
      <w:bookmarkStart w:id="739" w:name="_Toc406757023"/>
      <w:bookmarkStart w:id="740" w:name="_Toc406757427"/>
      <w:bookmarkStart w:id="741" w:name="_Toc406757528"/>
      <w:bookmarkStart w:id="742" w:name="_Toc408493059"/>
      <w:bookmarkStart w:id="743" w:name="_Toc415674003"/>
      <w:bookmarkStart w:id="744" w:name="_Toc434479539"/>
      <w:bookmarkStart w:id="745" w:name="_Toc434479593"/>
      <w:bookmarkStart w:id="746" w:name="_Toc434485815"/>
      <w:bookmarkStart w:id="747" w:name="_Toc124837403"/>
      <w:bookmarkStart w:id="748" w:name="_Toc124848141"/>
      <w:bookmarkStart w:id="749" w:name="_Toc125444601"/>
      <w:bookmarkStart w:id="750" w:name="_Toc125444686"/>
      <w:bookmarkStart w:id="751" w:name="_Toc126169146"/>
      <w:bookmarkStart w:id="752" w:name="_Toc126602868"/>
      <w:bookmarkStart w:id="753" w:name="_Toc126689292"/>
      <w:r w:rsidRPr="00081BF1">
        <w:t>Fernwärme/Nahwärme</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14:paraId="2EC0CFB6" w14:textId="1FEE8F4A" w:rsidR="005F1A22" w:rsidRPr="00081BF1" w:rsidRDefault="005F1A22" w:rsidP="00175B31">
      <w:pPr>
        <w:jc w:val="both"/>
        <w:rPr>
          <w:rFonts w:cs="Arial"/>
        </w:rPr>
      </w:pPr>
      <w:r w:rsidRPr="00081BF1">
        <w:rPr>
          <w:rFonts w:cs="Arial"/>
        </w:rPr>
        <w:t xml:space="preserve">Zur Ermittlung der </w:t>
      </w:r>
      <w:r w:rsidR="00666866">
        <w:rPr>
          <w:rFonts w:cs="Arial"/>
        </w:rPr>
        <w:t>Baseline</w:t>
      </w:r>
      <w:r>
        <w:rPr>
          <w:rFonts w:cs="Arial"/>
        </w:rPr>
        <w:t xml:space="preserve"> </w:t>
      </w:r>
      <w:r w:rsidRPr="00081BF1">
        <w:rPr>
          <w:rFonts w:cs="Arial"/>
        </w:rPr>
        <w:t xml:space="preserve">wird die </w:t>
      </w:r>
      <w:r w:rsidR="00E3238E">
        <w:rPr>
          <w:rFonts w:cs="Arial"/>
        </w:rPr>
        <w:t xml:space="preserve">in der Jahresrechnung des Referenzjahres vom </w:t>
      </w:r>
      <w:r w:rsidR="00E3238E">
        <w:t>Energie</w:t>
      </w:r>
      <w:r w:rsidR="00B24F68">
        <w:softHyphen/>
      </w:r>
      <w:r w:rsidR="00E3238E">
        <w:t>versor</w:t>
      </w:r>
      <w:r w:rsidR="00B24F68">
        <w:softHyphen/>
      </w:r>
      <w:r w:rsidR="00E3238E">
        <w:t xml:space="preserve">gungsunternehmen ausgewiesene </w:t>
      </w:r>
      <w:r w:rsidRPr="00081BF1">
        <w:rPr>
          <w:rFonts w:cs="Arial"/>
        </w:rPr>
        <w:t>Anschlussleistung herangezogen.</w:t>
      </w:r>
    </w:p>
    <w:p w14:paraId="35ED4937" w14:textId="2A44936F" w:rsidR="00E3238E" w:rsidRDefault="00E3238E" w:rsidP="00175B31">
      <w:pPr>
        <w:jc w:val="both"/>
        <w:rPr>
          <w:rFonts w:cs="Arial"/>
        </w:rPr>
      </w:pPr>
      <w:r w:rsidRPr="00081BF1">
        <w:t xml:space="preserve">Die Leistungsabrechnung erfolgt </w:t>
      </w:r>
      <w:r>
        <w:t>mit dem in der Jahresrechnung des Referenzjahres niedergelegten Leistungs</w:t>
      </w:r>
      <w:r w:rsidR="00B24F68">
        <w:softHyphen/>
      </w:r>
      <w:r>
        <w:t xml:space="preserve">preis auf Grundlage des dort zugrunde gelegten </w:t>
      </w:r>
      <w:r w:rsidRPr="00081BF1">
        <w:t>Verfahren</w:t>
      </w:r>
      <w:r>
        <w:t>s</w:t>
      </w:r>
      <w:r w:rsidRPr="00081BF1">
        <w:t>.</w:t>
      </w:r>
      <w:r w:rsidR="005F1A22" w:rsidRPr="00081BF1">
        <w:rPr>
          <w:rFonts w:cs="Arial"/>
        </w:rPr>
        <w:t xml:space="preserve"> </w:t>
      </w:r>
    </w:p>
    <w:p w14:paraId="6B1EA37C" w14:textId="77777777" w:rsidR="005F1A22" w:rsidRPr="00081BF1" w:rsidRDefault="005F1A22" w:rsidP="00E3238E">
      <w:pPr>
        <w:jc w:val="both"/>
        <w:rPr>
          <w:rFonts w:cs="Arial"/>
        </w:rPr>
      </w:pPr>
      <w:r w:rsidRPr="00081BF1">
        <w:rPr>
          <w:rFonts w:cs="Arial"/>
        </w:rPr>
        <w:t xml:space="preserve">Bei Änderung der Anschlussleistung während der </w:t>
      </w:r>
      <w:r>
        <w:rPr>
          <w:rFonts w:cs="Arial"/>
        </w:rPr>
        <w:t>Hauptleistungsphase</w:t>
      </w:r>
      <w:r w:rsidRPr="00081BF1">
        <w:rPr>
          <w:rFonts w:cs="Arial"/>
        </w:rPr>
        <w:t xml:space="preserve"> wird der neu eingestellte Wert erst ab dem in der Rechnung </w:t>
      </w:r>
      <w:r>
        <w:rPr>
          <w:rFonts w:cs="Arial"/>
        </w:rPr>
        <w:t xml:space="preserve">des </w:t>
      </w:r>
      <w:r w:rsidR="000A6357">
        <w:t xml:space="preserve">Energieversorgungsunternehmens </w:t>
      </w:r>
      <w:r w:rsidRPr="00081BF1">
        <w:rPr>
          <w:rFonts w:cs="Arial"/>
        </w:rPr>
        <w:t>angegebenen Zeitpunkt abrechnungswirksam. Die Fernwärmeleistungskoste</w:t>
      </w:r>
      <w:r>
        <w:rPr>
          <w:rFonts w:cs="Arial"/>
        </w:rPr>
        <w:t xml:space="preserve">n des Abrechnungsjahres werden </w:t>
      </w:r>
      <w:r w:rsidRPr="00081BF1">
        <w:rPr>
          <w:rFonts w:cs="Arial"/>
        </w:rPr>
        <w:t>somit tagesanteilig für die entsprechenden Zeiträume ermittelt.</w:t>
      </w:r>
    </w:p>
    <w:p w14:paraId="1172CA74" w14:textId="77777777" w:rsidR="005F1A22" w:rsidRPr="00081BF1" w:rsidRDefault="005F1A22" w:rsidP="00175B31">
      <w:pPr>
        <w:pStyle w:val="berschrift3nummeriert"/>
      </w:pPr>
      <w:bookmarkStart w:id="754" w:name="_Toc277932978"/>
      <w:bookmarkStart w:id="755" w:name="_Toc277933211"/>
      <w:bookmarkStart w:id="756" w:name="_Toc343697324"/>
      <w:bookmarkStart w:id="757" w:name="_Toc343697505"/>
      <w:bookmarkStart w:id="758" w:name="_Toc343756362"/>
      <w:bookmarkStart w:id="759" w:name="_Toc343756453"/>
      <w:bookmarkStart w:id="760" w:name="_Toc343756526"/>
      <w:bookmarkStart w:id="761" w:name="_Toc343756639"/>
      <w:bookmarkStart w:id="762" w:name="_Toc343757076"/>
      <w:bookmarkStart w:id="763" w:name="_Toc343757196"/>
      <w:bookmarkStart w:id="764" w:name="_Toc343848049"/>
      <w:bookmarkStart w:id="765" w:name="_Toc343849057"/>
      <w:bookmarkStart w:id="766" w:name="_Toc343849601"/>
      <w:bookmarkStart w:id="767" w:name="_Toc343849824"/>
      <w:bookmarkStart w:id="768" w:name="_Toc343849892"/>
      <w:bookmarkStart w:id="769" w:name="_Toc343850036"/>
      <w:bookmarkStart w:id="770" w:name="_Toc343850104"/>
      <w:bookmarkStart w:id="771" w:name="_Toc343851789"/>
      <w:bookmarkStart w:id="772" w:name="_Toc343851957"/>
      <w:bookmarkStart w:id="773" w:name="_Toc343852165"/>
      <w:bookmarkStart w:id="774" w:name="_Toc343863737"/>
      <w:bookmarkStart w:id="775" w:name="_Toc343864501"/>
      <w:bookmarkStart w:id="776" w:name="_Toc343865050"/>
      <w:bookmarkStart w:id="777" w:name="_Toc343865141"/>
      <w:bookmarkStart w:id="778" w:name="_Toc358192114"/>
      <w:bookmarkStart w:id="779" w:name="_Toc358192197"/>
      <w:bookmarkStart w:id="780" w:name="_Toc358203566"/>
      <w:bookmarkStart w:id="781" w:name="_Toc358208105"/>
      <w:bookmarkStart w:id="782" w:name="_Toc358208961"/>
      <w:bookmarkStart w:id="783" w:name="_Toc358209458"/>
      <w:bookmarkStart w:id="784" w:name="_Toc358274134"/>
      <w:bookmarkStart w:id="785" w:name="_Toc360447225"/>
      <w:bookmarkStart w:id="786" w:name="_Toc360604083"/>
      <w:bookmarkStart w:id="787" w:name="_Toc360604729"/>
      <w:bookmarkStart w:id="788" w:name="_Toc360604832"/>
      <w:bookmarkStart w:id="789" w:name="_Toc360604935"/>
      <w:bookmarkStart w:id="790" w:name="_Toc360607219"/>
      <w:bookmarkStart w:id="791" w:name="_Toc360608215"/>
      <w:bookmarkStart w:id="792" w:name="_Toc360630017"/>
      <w:bookmarkStart w:id="793" w:name="_Toc368262429"/>
      <w:bookmarkStart w:id="794" w:name="_Toc368472634"/>
      <w:bookmarkStart w:id="795" w:name="_Toc370833595"/>
      <w:bookmarkStart w:id="796" w:name="_Toc370912213"/>
      <w:bookmarkStart w:id="797" w:name="_Toc370912309"/>
      <w:bookmarkStart w:id="798" w:name="_Toc372103904"/>
      <w:bookmarkStart w:id="799" w:name="_Toc373489013"/>
      <w:bookmarkStart w:id="800" w:name="_Toc373602269"/>
      <w:bookmarkStart w:id="801" w:name="_Toc373604260"/>
      <w:bookmarkStart w:id="802" w:name="_Toc373604291"/>
      <w:bookmarkStart w:id="803" w:name="_Toc373910999"/>
      <w:bookmarkStart w:id="804" w:name="_Toc373916731"/>
      <w:bookmarkStart w:id="805" w:name="_Toc373916768"/>
      <w:bookmarkStart w:id="806" w:name="_Toc373916817"/>
      <w:bookmarkStart w:id="807" w:name="_Toc373916848"/>
      <w:bookmarkStart w:id="808" w:name="_Toc375130768"/>
      <w:bookmarkStart w:id="809" w:name="_Toc376120248"/>
      <w:bookmarkStart w:id="810" w:name="_Toc376120411"/>
      <w:bookmarkStart w:id="811" w:name="_Toc376171967"/>
      <w:bookmarkStart w:id="812" w:name="_Toc386189898"/>
      <w:bookmarkStart w:id="813" w:name="_Toc390790130"/>
      <w:bookmarkStart w:id="814" w:name="_Toc390790788"/>
      <w:bookmarkStart w:id="815" w:name="_Toc390790983"/>
      <w:bookmarkStart w:id="816" w:name="_Toc390793378"/>
      <w:bookmarkStart w:id="817" w:name="_Toc396997869"/>
      <w:bookmarkStart w:id="818" w:name="_Toc398110456"/>
      <w:bookmarkStart w:id="819" w:name="_Toc398214406"/>
      <w:bookmarkStart w:id="820" w:name="_Toc401760683"/>
      <w:bookmarkStart w:id="821" w:name="_Toc401761142"/>
      <w:bookmarkStart w:id="822" w:name="_Toc406757024"/>
      <w:bookmarkStart w:id="823" w:name="_Toc406757428"/>
      <w:bookmarkStart w:id="824" w:name="_Toc406757529"/>
      <w:bookmarkStart w:id="825" w:name="_Toc408493060"/>
      <w:bookmarkStart w:id="826" w:name="_Toc415674004"/>
      <w:bookmarkStart w:id="827" w:name="_Toc434479540"/>
      <w:bookmarkStart w:id="828" w:name="_Toc434479594"/>
      <w:bookmarkStart w:id="829" w:name="_Toc434485816"/>
      <w:bookmarkStart w:id="830" w:name="_Toc124837404"/>
      <w:bookmarkStart w:id="831" w:name="_Toc124848142"/>
      <w:bookmarkStart w:id="832" w:name="_Toc125444602"/>
      <w:bookmarkStart w:id="833" w:name="_Toc125444687"/>
      <w:bookmarkStart w:id="834" w:name="_Toc126169147"/>
      <w:bookmarkStart w:id="835" w:name="_Toc126602869"/>
      <w:bookmarkStart w:id="836" w:name="_Toc126689293"/>
      <w:r w:rsidRPr="00081BF1">
        <w:t>Erdgas</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7BCD8819" w14:textId="77777777" w:rsidR="005F1A22" w:rsidRPr="00081BF1" w:rsidRDefault="005F1A22" w:rsidP="00175B31">
      <w:pPr>
        <w:jc w:val="both"/>
        <w:rPr>
          <w:rFonts w:cs="Arial"/>
        </w:rPr>
      </w:pPr>
      <w:r w:rsidRPr="00081BF1">
        <w:rPr>
          <w:rFonts w:cs="Arial"/>
        </w:rPr>
        <w:t xml:space="preserve">Bei volumetrischer Abrechnung </w:t>
      </w:r>
      <w:r>
        <w:rPr>
          <w:rFonts w:cs="Arial"/>
        </w:rPr>
        <w:t xml:space="preserve">von Erdgas </w:t>
      </w:r>
      <w:r w:rsidRPr="00081BF1">
        <w:rPr>
          <w:rFonts w:cs="Arial"/>
        </w:rPr>
        <w:t>(in m</w:t>
      </w:r>
      <w:r w:rsidRPr="00081BF1">
        <w:rPr>
          <w:rFonts w:cs="Arial"/>
          <w:vertAlign w:val="superscript"/>
        </w:rPr>
        <w:t>3</w:t>
      </w:r>
      <w:r w:rsidRPr="00081BF1">
        <w:rPr>
          <w:rFonts w:cs="Arial"/>
        </w:rPr>
        <w:t xml:space="preserve">) erfolgt eine Umrechnung in kWh mit dem auf der Rechnung des </w:t>
      </w:r>
      <w:r w:rsidR="000A6357">
        <w:t xml:space="preserve">Energieversorgungsunternehmens </w:t>
      </w:r>
      <w:r w:rsidRPr="00081BF1">
        <w:rPr>
          <w:rFonts w:cs="Arial"/>
        </w:rPr>
        <w:t>angegebenen oberen Heizwert (Brennwert) in kWh/m</w:t>
      </w:r>
      <w:r w:rsidRPr="00081BF1">
        <w:rPr>
          <w:rFonts w:cs="Arial"/>
          <w:vertAlign w:val="superscript"/>
        </w:rPr>
        <w:t>3</w:t>
      </w:r>
      <w:r w:rsidRPr="00081BF1">
        <w:rPr>
          <w:rFonts w:cs="Arial"/>
        </w:rPr>
        <w:t>.</w:t>
      </w:r>
    </w:p>
    <w:p w14:paraId="16EB1D9F" w14:textId="6181B737" w:rsidR="005F1A22" w:rsidRPr="00081BF1" w:rsidRDefault="005F1A22" w:rsidP="00175B31">
      <w:pPr>
        <w:jc w:val="both"/>
        <w:rPr>
          <w:rFonts w:cs="Arial"/>
        </w:rPr>
      </w:pPr>
      <w:r w:rsidRPr="00081BF1">
        <w:rPr>
          <w:rFonts w:cs="Arial"/>
        </w:rPr>
        <w:t>Separat abgerechnete Verbräuche und Kosten (und damit Rechnungen) von Klein</w:t>
      </w:r>
      <w:r>
        <w:rPr>
          <w:rFonts w:cs="Arial"/>
        </w:rPr>
        <w:t>stverbrauchern (Bunsen</w:t>
      </w:r>
      <w:r w:rsidR="00B24F68">
        <w:rPr>
          <w:rFonts w:cs="Arial"/>
        </w:rPr>
        <w:softHyphen/>
      </w:r>
      <w:r>
        <w:rPr>
          <w:rFonts w:cs="Arial"/>
        </w:rPr>
        <w:t xml:space="preserve">brenner, </w:t>
      </w:r>
      <w:r w:rsidRPr="00081BF1">
        <w:rPr>
          <w:rFonts w:cs="Arial"/>
        </w:rPr>
        <w:t xml:space="preserve">Kleinküchen etc.) werden grundsätzlich vernachlässigt und sind nicht Gegenstand der </w:t>
      </w:r>
      <w:r w:rsidR="00666866">
        <w:rPr>
          <w:rFonts w:cs="Arial"/>
        </w:rPr>
        <w:t>Baseline</w:t>
      </w:r>
      <w:r w:rsidRPr="00081BF1">
        <w:rPr>
          <w:rFonts w:cs="Arial"/>
        </w:rPr>
        <w:t>.</w:t>
      </w:r>
      <w:r w:rsidR="000A6357">
        <w:rPr>
          <w:rFonts w:cs="Arial"/>
        </w:rPr>
        <w:t xml:space="preserve"> </w:t>
      </w:r>
    </w:p>
    <w:p w14:paraId="54DC1E06" w14:textId="77777777" w:rsidR="005F1A22" w:rsidRPr="00081BF1" w:rsidRDefault="005F1A22" w:rsidP="00175B31">
      <w:pPr>
        <w:pStyle w:val="berschrift3nummeriert"/>
      </w:pPr>
      <w:bookmarkStart w:id="837" w:name="_Toc277932979"/>
      <w:bookmarkStart w:id="838" w:name="_Toc277933212"/>
      <w:bookmarkStart w:id="839" w:name="_Toc343697325"/>
      <w:bookmarkStart w:id="840" w:name="_Toc343697506"/>
      <w:bookmarkStart w:id="841" w:name="_Toc343756363"/>
      <w:bookmarkStart w:id="842" w:name="_Toc343756454"/>
      <w:bookmarkStart w:id="843" w:name="_Toc343756527"/>
      <w:bookmarkStart w:id="844" w:name="_Toc343756640"/>
      <w:bookmarkStart w:id="845" w:name="_Toc343757077"/>
      <w:bookmarkStart w:id="846" w:name="_Toc343757197"/>
      <w:bookmarkStart w:id="847" w:name="_Toc343848050"/>
      <w:bookmarkStart w:id="848" w:name="_Toc343849058"/>
      <w:bookmarkStart w:id="849" w:name="_Toc343849602"/>
      <w:bookmarkStart w:id="850" w:name="_Toc343849825"/>
      <w:bookmarkStart w:id="851" w:name="_Toc343849893"/>
      <w:bookmarkStart w:id="852" w:name="_Toc343850037"/>
      <w:bookmarkStart w:id="853" w:name="_Toc343850105"/>
      <w:bookmarkStart w:id="854" w:name="_Toc343851790"/>
      <w:bookmarkStart w:id="855" w:name="_Toc343851958"/>
      <w:bookmarkStart w:id="856" w:name="_Toc343852166"/>
      <w:bookmarkStart w:id="857" w:name="_Toc343863738"/>
      <w:bookmarkStart w:id="858" w:name="_Toc343864502"/>
      <w:bookmarkStart w:id="859" w:name="_Toc343865051"/>
      <w:bookmarkStart w:id="860" w:name="_Toc343865142"/>
      <w:bookmarkStart w:id="861" w:name="_Toc358192115"/>
      <w:bookmarkStart w:id="862" w:name="_Toc358192198"/>
      <w:bookmarkStart w:id="863" w:name="_Toc358203567"/>
      <w:bookmarkStart w:id="864" w:name="_Toc358208106"/>
      <w:bookmarkStart w:id="865" w:name="_Toc358208962"/>
      <w:bookmarkStart w:id="866" w:name="_Toc358209459"/>
      <w:bookmarkStart w:id="867" w:name="_Toc358274135"/>
      <w:bookmarkStart w:id="868" w:name="_Toc360447226"/>
      <w:bookmarkStart w:id="869" w:name="_Toc360604084"/>
      <w:bookmarkStart w:id="870" w:name="_Toc360604730"/>
      <w:bookmarkStart w:id="871" w:name="_Toc360604833"/>
      <w:bookmarkStart w:id="872" w:name="_Toc360604936"/>
      <w:bookmarkStart w:id="873" w:name="_Toc360607220"/>
      <w:bookmarkStart w:id="874" w:name="_Toc360608216"/>
      <w:bookmarkStart w:id="875" w:name="_Toc360630018"/>
      <w:bookmarkStart w:id="876" w:name="_Toc368262430"/>
      <w:bookmarkStart w:id="877" w:name="_Toc368472635"/>
      <w:bookmarkStart w:id="878" w:name="_Toc370833596"/>
      <w:bookmarkStart w:id="879" w:name="_Toc370912214"/>
      <w:bookmarkStart w:id="880" w:name="_Toc370912310"/>
      <w:bookmarkStart w:id="881" w:name="_Toc372103905"/>
      <w:bookmarkStart w:id="882" w:name="_Toc373489014"/>
      <w:bookmarkStart w:id="883" w:name="_Toc373602270"/>
      <w:bookmarkStart w:id="884" w:name="_Toc373604261"/>
      <w:bookmarkStart w:id="885" w:name="_Toc373604292"/>
      <w:bookmarkStart w:id="886" w:name="_Toc373911000"/>
      <w:bookmarkStart w:id="887" w:name="_Toc373916732"/>
      <w:bookmarkStart w:id="888" w:name="_Toc373916769"/>
      <w:bookmarkStart w:id="889" w:name="_Toc373916818"/>
      <w:bookmarkStart w:id="890" w:name="_Toc373916849"/>
      <w:bookmarkStart w:id="891" w:name="_Toc375130769"/>
      <w:bookmarkStart w:id="892" w:name="_Toc376120249"/>
      <w:bookmarkStart w:id="893" w:name="_Toc376120412"/>
      <w:bookmarkStart w:id="894" w:name="_Toc376171968"/>
      <w:bookmarkStart w:id="895" w:name="_Toc386189899"/>
      <w:bookmarkStart w:id="896" w:name="_Toc390790131"/>
      <w:bookmarkStart w:id="897" w:name="_Toc390790789"/>
      <w:bookmarkStart w:id="898" w:name="_Toc390790984"/>
      <w:bookmarkStart w:id="899" w:name="_Toc390793379"/>
      <w:bookmarkStart w:id="900" w:name="_Toc396997870"/>
      <w:bookmarkStart w:id="901" w:name="_Toc398110457"/>
      <w:bookmarkStart w:id="902" w:name="_Toc398214407"/>
      <w:bookmarkStart w:id="903" w:name="_Toc401760684"/>
      <w:bookmarkStart w:id="904" w:name="_Toc401761143"/>
      <w:bookmarkStart w:id="905" w:name="_Toc406757025"/>
      <w:bookmarkStart w:id="906" w:name="_Toc406757429"/>
      <w:bookmarkStart w:id="907" w:name="_Toc406757530"/>
      <w:bookmarkStart w:id="908" w:name="_Toc408493061"/>
      <w:bookmarkStart w:id="909" w:name="_Toc415674005"/>
      <w:bookmarkStart w:id="910" w:name="_Toc434479541"/>
      <w:bookmarkStart w:id="911" w:name="_Toc434479595"/>
      <w:bookmarkStart w:id="912" w:name="_Toc434485817"/>
      <w:bookmarkStart w:id="913" w:name="_Toc124837405"/>
      <w:bookmarkStart w:id="914" w:name="_Toc124848143"/>
      <w:bookmarkStart w:id="915" w:name="_Toc125444603"/>
      <w:bookmarkStart w:id="916" w:name="_Toc125444688"/>
      <w:bookmarkStart w:id="917" w:name="_Toc126169148"/>
      <w:bookmarkStart w:id="918" w:name="_Toc126602870"/>
      <w:bookmarkStart w:id="919" w:name="_Toc126689294"/>
      <w:r w:rsidRPr="00081BF1">
        <w:t>Heizöl</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14:paraId="1B78AE0A" w14:textId="717B5D6A" w:rsidR="005F1A22" w:rsidRPr="00081BF1" w:rsidRDefault="005F1A22" w:rsidP="00175B31">
      <w:pPr>
        <w:jc w:val="both"/>
        <w:rPr>
          <w:rFonts w:cs="Arial"/>
        </w:rPr>
      </w:pPr>
      <w:r w:rsidRPr="00081BF1">
        <w:rPr>
          <w:rFonts w:cs="Arial"/>
        </w:rPr>
        <w:t xml:space="preserve">Bei volumetrischer Abrechnung </w:t>
      </w:r>
      <w:r>
        <w:rPr>
          <w:rFonts w:cs="Arial"/>
        </w:rPr>
        <w:t xml:space="preserve">von Heizöl extraleicht </w:t>
      </w:r>
      <w:r w:rsidRPr="00081BF1">
        <w:rPr>
          <w:rFonts w:cs="Arial"/>
        </w:rPr>
        <w:t>(in Liter oder m</w:t>
      </w:r>
      <w:r w:rsidRPr="00081BF1">
        <w:rPr>
          <w:rFonts w:cs="Arial"/>
          <w:vertAlign w:val="superscript"/>
        </w:rPr>
        <w:t>3</w:t>
      </w:r>
      <w:r w:rsidRPr="00081BF1">
        <w:rPr>
          <w:rFonts w:cs="Arial"/>
        </w:rPr>
        <w:t>) erfolgt die Umrechnung in kWh mit ein</w:t>
      </w:r>
      <w:r>
        <w:rPr>
          <w:rFonts w:cs="Arial"/>
        </w:rPr>
        <w:t xml:space="preserve">em oberen Heizwert (Brennwert) </w:t>
      </w:r>
      <w:r w:rsidRPr="00081BF1">
        <w:rPr>
          <w:rFonts w:cs="Arial"/>
        </w:rPr>
        <w:t>von 10,57 kWh/</w:t>
      </w:r>
      <w:r w:rsidR="00EE097E">
        <w:rPr>
          <w:rFonts w:cs="Arial"/>
        </w:rPr>
        <w:t xml:space="preserve">l </w:t>
      </w:r>
      <w:r>
        <w:rPr>
          <w:rFonts w:cs="Arial"/>
        </w:rPr>
        <w:t>bzw. 10.570 kWh/m³</w:t>
      </w:r>
      <w:r w:rsidRPr="00081BF1">
        <w:rPr>
          <w:rFonts w:cs="Arial"/>
        </w:rPr>
        <w:t xml:space="preserve"> für Heizöl extraleicht.</w:t>
      </w:r>
    </w:p>
    <w:p w14:paraId="7FB971A6" w14:textId="77777777" w:rsidR="005F1A22" w:rsidRPr="00081BF1" w:rsidRDefault="005F1A22" w:rsidP="00175B31">
      <w:pPr>
        <w:jc w:val="both"/>
        <w:rPr>
          <w:rFonts w:cs="Arial"/>
        </w:rPr>
      </w:pPr>
      <w:r w:rsidRPr="00081BF1">
        <w:rPr>
          <w:rFonts w:cs="Arial"/>
        </w:rPr>
        <w:t xml:space="preserve">Bei fehlender Ablesung der Tankfüllung am Anfang und am Ende des </w:t>
      </w:r>
      <w:r>
        <w:rPr>
          <w:rFonts w:cs="Arial"/>
        </w:rPr>
        <w:t>Referenzjahr</w:t>
      </w:r>
      <w:r w:rsidR="000A6357">
        <w:rPr>
          <w:rFonts w:cs="Arial"/>
        </w:rPr>
        <w:t>es</w:t>
      </w:r>
      <w:r w:rsidRPr="00081BF1">
        <w:rPr>
          <w:rFonts w:cs="Arial"/>
        </w:rPr>
        <w:t xml:space="preserve"> erfolgt eine Schätzung des Verbrauchs.</w:t>
      </w:r>
    </w:p>
    <w:p w14:paraId="0849DA1B" w14:textId="77777777" w:rsidR="005F1A22" w:rsidRPr="00081BF1" w:rsidRDefault="005F1A22" w:rsidP="00175B31">
      <w:pPr>
        <w:jc w:val="both"/>
        <w:rPr>
          <w:rFonts w:cs="Arial"/>
        </w:rPr>
      </w:pPr>
      <w:r w:rsidRPr="00081BF1">
        <w:rPr>
          <w:rFonts w:cs="Arial"/>
        </w:rPr>
        <w:lastRenderedPageBreak/>
        <w:t xml:space="preserve">Als Referenzpreis wird der mengengewichtete mittlere Heizölpreis aller Lieferungen im </w:t>
      </w:r>
      <w:r>
        <w:rPr>
          <w:rFonts w:cs="Arial"/>
        </w:rPr>
        <w:t>Referenzjahr</w:t>
      </w:r>
      <w:r w:rsidRPr="00081BF1">
        <w:rPr>
          <w:rFonts w:cs="Arial"/>
        </w:rPr>
        <w:t xml:space="preserve"> angesetzt.</w:t>
      </w:r>
    </w:p>
    <w:p w14:paraId="1440E766" w14:textId="77777777" w:rsidR="00367C34" w:rsidRPr="001C0442" w:rsidRDefault="00367C34" w:rsidP="005B119B">
      <w:pPr>
        <w:pStyle w:val="berschrift1nummeriert"/>
        <w:jc w:val="both"/>
      </w:pPr>
      <w:bookmarkStart w:id="920" w:name="_Toc125444576"/>
      <w:bookmarkStart w:id="921" w:name="_Toc125444662"/>
      <w:bookmarkStart w:id="922" w:name="_Toc126169121"/>
      <w:bookmarkStart w:id="923" w:name="_Toc126602871"/>
      <w:bookmarkStart w:id="924" w:name="_Toc126689295"/>
      <w:r w:rsidRPr="001C0442">
        <w:t>Bestätigung der Grobanalyse durch die Feinanalyse</w:t>
      </w:r>
      <w:bookmarkEnd w:id="920"/>
      <w:bookmarkEnd w:id="921"/>
      <w:bookmarkEnd w:id="922"/>
      <w:bookmarkEnd w:id="923"/>
      <w:bookmarkEnd w:id="924"/>
    </w:p>
    <w:p w14:paraId="18F9E044" w14:textId="77777777" w:rsidR="0063454B" w:rsidRDefault="0063454B" w:rsidP="0063454B">
      <w:pPr>
        <w:jc w:val="both"/>
      </w:pPr>
      <w:r>
        <w:t xml:space="preserve">Die Feinanalyse bestätigt die Grobanalyse, wenn </w:t>
      </w:r>
    </w:p>
    <w:p w14:paraId="451D4A9F" w14:textId="77777777" w:rsidR="0063454B" w:rsidRPr="00B24F68" w:rsidRDefault="0063454B" w:rsidP="00B24F68">
      <w:pPr>
        <w:numPr>
          <w:ilvl w:val="0"/>
          <w:numId w:val="17"/>
        </w:numPr>
        <w:spacing w:after="0"/>
        <w:jc w:val="both"/>
        <w:rPr>
          <w:rFonts w:cs="Arial"/>
        </w:rPr>
      </w:pPr>
      <w:r w:rsidRPr="00B24F68">
        <w:rPr>
          <w:rFonts w:cs="Arial"/>
        </w:rPr>
        <w:t xml:space="preserve">die aufgrund der Grobanalyse zugesagte Einspargarantie durch die Feinanalyse nicht unterschritten wird </w:t>
      </w:r>
    </w:p>
    <w:p w14:paraId="0FC49F44" w14:textId="3565833E" w:rsidR="004A165E" w:rsidRPr="00B24F68" w:rsidRDefault="0063454B" w:rsidP="00B24F68">
      <w:pPr>
        <w:numPr>
          <w:ilvl w:val="0"/>
          <w:numId w:val="17"/>
        </w:numPr>
        <w:ind w:left="714" w:hanging="357"/>
        <w:jc w:val="both"/>
        <w:rPr>
          <w:rFonts w:cs="Arial"/>
        </w:rPr>
      </w:pPr>
      <w:r w:rsidRPr="00B24F68">
        <w:rPr>
          <w:rFonts w:cs="Arial"/>
        </w:rPr>
        <w:t>und die Grundvergütung sowie (kumulativ) die Investitionsstruktur (Kosten) nicht um mehr als 10</w:t>
      </w:r>
      <w:r w:rsidR="00441843" w:rsidRPr="00B24F68">
        <w:rPr>
          <w:rFonts w:cs="Arial"/>
        </w:rPr>
        <w:t> Prozent</w:t>
      </w:r>
      <w:r w:rsidRPr="00B24F68">
        <w:rPr>
          <w:rFonts w:cs="Arial"/>
        </w:rPr>
        <w:t xml:space="preserve"> </w:t>
      </w:r>
      <w:r w:rsidR="00441843" w:rsidRPr="00B24F68">
        <w:rPr>
          <w:rFonts w:cs="Arial"/>
        </w:rPr>
        <w:t xml:space="preserve">von </w:t>
      </w:r>
      <w:r w:rsidRPr="00B24F68">
        <w:rPr>
          <w:rFonts w:cs="Arial"/>
        </w:rPr>
        <w:t>der Grobanalyse abweichen.</w:t>
      </w:r>
      <w:r w:rsidR="004A165E" w:rsidRPr="00B24F68">
        <w:rPr>
          <w:rFonts w:cs="Arial"/>
        </w:rPr>
        <w:t xml:space="preserve"> </w:t>
      </w:r>
    </w:p>
    <w:p w14:paraId="051E9D98" w14:textId="36C033CF" w:rsidR="00742A1D" w:rsidRDefault="00742A1D" w:rsidP="00E41D1A">
      <w:pPr>
        <w:jc w:val="both"/>
      </w:pPr>
      <w:r w:rsidRPr="001C0442">
        <w:t xml:space="preserve">In diesem Zusammenhang </w:t>
      </w:r>
      <w:r w:rsidR="004A165E">
        <w:t>können beide Parteien</w:t>
      </w:r>
      <w:r w:rsidRPr="001C0442">
        <w:t xml:space="preserve"> bei einer Änderung des Preisniveaus zwischen der Grob</w:t>
      </w:r>
      <w:r w:rsidR="00B24F68">
        <w:softHyphen/>
      </w:r>
      <w:r w:rsidRPr="001C0442">
        <w:t>analyse und der Feinanalyse die Investitionsstruktur Maßnahmen/Kosten sowie da</w:t>
      </w:r>
      <w:r w:rsidR="00507EAC">
        <w:t xml:space="preserve">s Vertragsdatenblatt </w:t>
      </w:r>
      <w:r w:rsidRPr="001C0442">
        <w:t xml:space="preserve">nach </w:t>
      </w:r>
      <w:r w:rsidR="001C0442">
        <w:t xml:space="preserve">den </w:t>
      </w:r>
      <w:r w:rsidRPr="001C0442">
        <w:t>hier enthaltenen Bestimmungen anpassen.</w:t>
      </w:r>
      <w:r w:rsidRPr="00742A1D">
        <w:t xml:space="preserve"> </w:t>
      </w:r>
    </w:p>
    <w:p w14:paraId="029071F1" w14:textId="5713E2B1" w:rsidR="000D7900" w:rsidRDefault="000D7900" w:rsidP="0062224A">
      <w:pPr>
        <w:pStyle w:val="berschrift2nummeriert"/>
        <w:jc w:val="both"/>
      </w:pPr>
      <w:bookmarkStart w:id="925" w:name="_Toc125444577"/>
      <w:bookmarkStart w:id="926" w:name="_Toc125444663"/>
      <w:bookmarkStart w:id="927" w:name="_Toc126169122"/>
      <w:bookmarkStart w:id="928" w:name="_Toc126602872"/>
      <w:bookmarkStart w:id="929" w:name="_Toc126689296"/>
      <w:r>
        <w:rPr>
          <w:lang w:val="de-DE"/>
        </w:rPr>
        <w:t>Fortschreibung der Investitionsstruktur (Maßnahmen/Kosten)</w:t>
      </w:r>
      <w:bookmarkEnd w:id="925"/>
      <w:bookmarkEnd w:id="926"/>
      <w:bookmarkEnd w:id="927"/>
      <w:bookmarkEnd w:id="928"/>
      <w:bookmarkEnd w:id="929"/>
    </w:p>
    <w:p w14:paraId="7A6FD3FC" w14:textId="46347E8D" w:rsidR="000D7900" w:rsidRDefault="000D7900" w:rsidP="00026F36">
      <w:pPr>
        <w:jc w:val="both"/>
      </w:pPr>
      <w:r>
        <w:t xml:space="preserve">Die Investitionsstruktur (Maßnahmen/Kosten) der Grobanalyse </w:t>
      </w:r>
      <w:r w:rsidR="00F96E3D">
        <w:t>ist</w:t>
      </w:r>
      <w:r>
        <w:t xml:space="preserve"> zur Überprüfung, ob die Grobanalyse durch die Feinanalyse bestätigt werden kann, </w:t>
      </w:r>
      <w:r w:rsidR="00175B31">
        <w:t>entsprechend</w:t>
      </w:r>
      <w:r>
        <w:t xml:space="preserve"> </w:t>
      </w:r>
      <w:r w:rsidR="00175B31">
        <w:t>nach</w:t>
      </w:r>
      <w:r>
        <w:t>folgender Formel auf das Preisniveau zum Zeitpunkt des Abschlusses der Feinanalyse fortzuschreiben</w:t>
      </w:r>
      <w:r w:rsidR="00DE149A">
        <w:t xml:space="preserve">. Die </w:t>
      </w:r>
      <w:r w:rsidR="0063454B">
        <w:t xml:space="preserve">ersten </w:t>
      </w:r>
      <w:r w:rsidR="00DE149A">
        <w:t xml:space="preserve">zwei Monate bleiben dabei zugunsten des </w:t>
      </w:r>
      <w:r w:rsidR="00516698">
        <w:t>Auftrag</w:t>
      </w:r>
      <w:r w:rsidR="00B24F68">
        <w:softHyphen/>
      </w:r>
      <w:r w:rsidR="00516698">
        <w:t>gebers (</w:t>
      </w:r>
      <w:r w:rsidR="00DE149A">
        <w:t>AG</w:t>
      </w:r>
      <w:r w:rsidR="00516698">
        <w:t>)</w:t>
      </w:r>
      <w:r w:rsidR="00DE149A">
        <w:t xml:space="preserve"> </w:t>
      </w:r>
      <w:r w:rsidR="0063454B">
        <w:t>unberücksichtigt</w:t>
      </w:r>
      <w:r w:rsidR="001D0BCC">
        <w:t xml:space="preserve"> </w:t>
      </w:r>
      <w:r w:rsidR="00DB48DC" w:rsidRPr="00722059">
        <w:t xml:space="preserve">(Zeitraum kann </w:t>
      </w:r>
      <w:r w:rsidR="00722059">
        <w:t xml:space="preserve">an das Projekt </w:t>
      </w:r>
      <w:r w:rsidR="00DB48DC" w:rsidRPr="00722059">
        <w:t>angepasst werden)</w:t>
      </w:r>
      <w:r w:rsidR="00DB48DC">
        <w:t>.</w:t>
      </w:r>
    </w:p>
    <w:p w14:paraId="2F24558C" w14:textId="77777777" w:rsidR="00EA6E34" w:rsidRDefault="00EA6E34" w:rsidP="00EA6E34">
      <w:pPr>
        <w:jc w:val="both"/>
      </w:pPr>
    </w:p>
    <w:p w14:paraId="1FF2B51A" w14:textId="77777777" w:rsidR="000C40FF" w:rsidRPr="00026F36" w:rsidRDefault="00776985" w:rsidP="00026F36">
      <w:pPr>
        <w:spacing w:line="240" w:lineRule="auto"/>
        <w:jc w:val="both"/>
        <w:rPr>
          <w:b/>
          <w:sz w:val="24"/>
          <w:szCs w:val="24"/>
        </w:rPr>
      </w:pPr>
      <w:r>
        <w:rPr>
          <w:b/>
        </w:rPr>
        <w:tab/>
      </w:r>
      <w:r w:rsidR="00436DC6">
        <w:rPr>
          <w:b/>
        </w:rPr>
        <w:tab/>
      </w:r>
      <m:oMath>
        <m:r>
          <m:rPr>
            <m:sty m:val="bi"/>
          </m:rPr>
          <w:rPr>
            <w:rFonts w:ascii="Cambria Math" w:hAnsi="Cambria Math"/>
            <w:sz w:val="24"/>
            <w:szCs w:val="24"/>
          </w:rPr>
          <m:t>FI=</m:t>
        </m:r>
        <m:sSub>
          <m:sSubPr>
            <m:ctrlPr>
              <w:rPr>
                <w:rFonts w:ascii="Cambria Math" w:hAnsi="Cambria Math"/>
                <w:b/>
                <w:i/>
                <w:sz w:val="24"/>
                <w:szCs w:val="24"/>
              </w:rPr>
            </m:ctrlPr>
          </m:sSubPr>
          <m:e>
            <m:r>
              <m:rPr>
                <m:sty m:val="bi"/>
              </m:rPr>
              <w:rPr>
                <w:rFonts w:ascii="Cambria Math" w:hAnsi="Cambria Math"/>
                <w:sz w:val="24"/>
                <w:szCs w:val="24"/>
              </w:rPr>
              <m:t>ITG</m:t>
            </m:r>
          </m:e>
          <m:sub>
            <m:r>
              <m:rPr>
                <m:sty m:val="bi"/>
              </m:rPr>
              <w:rPr>
                <w:rFonts w:ascii="Cambria Math" w:hAnsi="Cambria Math"/>
                <w:sz w:val="24"/>
                <w:szCs w:val="24"/>
              </w:rPr>
              <m:t>GA</m:t>
            </m:r>
          </m:sub>
        </m:sSub>
        <m:r>
          <m:rPr>
            <m:sty m:val="bi"/>
          </m:rPr>
          <w:rPr>
            <w:rFonts w:ascii="Cambria Math" w:hAnsi="Cambria Math"/>
            <w:sz w:val="24"/>
            <w:szCs w:val="24"/>
          </w:rPr>
          <m:t xml:space="preserve"> </m:t>
        </m:r>
        <m:f>
          <m:fPr>
            <m:ctrlPr>
              <w:rPr>
                <w:rFonts w:ascii="Cambria Math" w:hAnsi="Cambria Math"/>
                <w:b/>
                <w:i/>
                <w:sz w:val="24"/>
                <w:szCs w:val="24"/>
              </w:rPr>
            </m:ctrlPr>
          </m:fPr>
          <m:num>
            <m:sSub>
              <m:sSubPr>
                <m:ctrlPr>
                  <w:rPr>
                    <w:rFonts w:ascii="Cambria Math" w:hAnsi="Cambria Math"/>
                    <w:b/>
                    <w:i/>
                    <w:sz w:val="24"/>
                    <w:szCs w:val="24"/>
                  </w:rPr>
                </m:ctrlPr>
              </m:sSubPr>
              <m:e>
                <m:r>
                  <m:rPr>
                    <m:sty m:val="bi"/>
                  </m:rPr>
                  <w:rPr>
                    <w:rFonts w:ascii="Cambria Math" w:hAnsi="Cambria Math"/>
                    <w:sz w:val="24"/>
                    <w:szCs w:val="24"/>
                  </w:rPr>
                  <m:t>IndexGE</m:t>
                </m:r>
              </m:e>
              <m:sub>
                <m:r>
                  <m:rPr>
                    <m:sty m:val="bi"/>
                  </m:rPr>
                  <w:rPr>
                    <w:rFonts w:ascii="Cambria Math" w:hAnsi="Cambria Math"/>
                    <w:sz w:val="24"/>
                    <w:szCs w:val="24"/>
                  </w:rPr>
                  <m:t>FA</m:t>
                </m:r>
              </m:sub>
            </m:sSub>
          </m:num>
          <m:den>
            <m:sSub>
              <m:sSubPr>
                <m:ctrlPr>
                  <w:rPr>
                    <w:rFonts w:ascii="Cambria Math" w:hAnsi="Cambria Math"/>
                    <w:b/>
                    <w:i/>
                    <w:sz w:val="24"/>
                    <w:szCs w:val="24"/>
                  </w:rPr>
                </m:ctrlPr>
              </m:sSubPr>
              <m:e>
                <m:r>
                  <m:rPr>
                    <m:sty m:val="bi"/>
                  </m:rPr>
                  <w:rPr>
                    <w:rFonts w:ascii="Cambria Math" w:hAnsi="Cambria Math"/>
                    <w:sz w:val="24"/>
                    <w:szCs w:val="24"/>
                  </w:rPr>
                  <m:t>IndexGE</m:t>
                </m:r>
              </m:e>
              <m:sub>
                <m:r>
                  <m:rPr>
                    <m:sty m:val="bi"/>
                  </m:rPr>
                  <w:rPr>
                    <w:rFonts w:ascii="Cambria Math" w:hAnsi="Cambria Math"/>
                    <w:sz w:val="24"/>
                    <w:szCs w:val="24"/>
                  </w:rPr>
                  <m:t>GA</m:t>
                </m:r>
              </m:sub>
            </m:sSub>
          </m:den>
        </m:f>
        <m:r>
          <m:rPr>
            <m:sty m:val="bi"/>
          </m:rPr>
          <w:rPr>
            <w:rFonts w:ascii="Cambria Math" w:hAnsi="Cambria Math"/>
            <w:sz w:val="24"/>
            <w:szCs w:val="24"/>
          </w:rPr>
          <m:t xml:space="preserve">  +  </m:t>
        </m:r>
        <m:sSub>
          <m:sSubPr>
            <m:ctrlPr>
              <w:rPr>
                <w:rFonts w:ascii="Cambria Math" w:hAnsi="Cambria Math"/>
                <w:b/>
                <w:i/>
                <w:sz w:val="24"/>
                <w:szCs w:val="24"/>
              </w:rPr>
            </m:ctrlPr>
          </m:sSubPr>
          <m:e>
            <m:r>
              <m:rPr>
                <m:sty m:val="bi"/>
              </m:rPr>
              <w:rPr>
                <w:rFonts w:ascii="Cambria Math" w:hAnsi="Cambria Math"/>
                <w:sz w:val="24"/>
                <w:szCs w:val="24"/>
              </w:rPr>
              <m:t>IPE</m:t>
            </m:r>
          </m:e>
          <m:sub>
            <m:r>
              <m:rPr>
                <m:sty m:val="bi"/>
              </m:rPr>
              <w:rPr>
                <w:rFonts w:ascii="Cambria Math" w:hAnsi="Cambria Math"/>
                <w:sz w:val="24"/>
                <w:szCs w:val="24"/>
              </w:rPr>
              <m:t>GA</m:t>
            </m:r>
          </m:sub>
        </m:sSub>
        <m:f>
          <m:fPr>
            <m:ctrlPr>
              <w:rPr>
                <w:rFonts w:ascii="Cambria Math" w:hAnsi="Cambria Math"/>
                <w:b/>
                <w:i/>
                <w:sz w:val="24"/>
                <w:szCs w:val="24"/>
              </w:rPr>
            </m:ctrlPr>
          </m:fPr>
          <m:num>
            <m:sSub>
              <m:sSubPr>
                <m:ctrlPr>
                  <w:rPr>
                    <w:rFonts w:ascii="Cambria Math" w:hAnsi="Cambria Math"/>
                    <w:b/>
                    <w:i/>
                    <w:sz w:val="24"/>
                    <w:szCs w:val="24"/>
                  </w:rPr>
                </m:ctrlPr>
              </m:sSubPr>
              <m:e>
                <m:r>
                  <m:rPr>
                    <m:sty m:val="bi"/>
                  </m:rPr>
                  <w:rPr>
                    <w:rFonts w:ascii="Cambria Math" w:hAnsi="Cambria Math"/>
                    <w:sz w:val="24"/>
                    <w:szCs w:val="24"/>
                  </w:rPr>
                  <m:t>IndexDL</m:t>
                </m:r>
              </m:e>
              <m:sub>
                <m:r>
                  <m:rPr>
                    <m:sty m:val="bi"/>
                  </m:rPr>
                  <w:rPr>
                    <w:rFonts w:ascii="Cambria Math" w:hAnsi="Cambria Math"/>
                    <w:sz w:val="24"/>
                    <w:szCs w:val="24"/>
                  </w:rPr>
                  <m:t>FA</m:t>
                </m:r>
              </m:sub>
            </m:sSub>
          </m:num>
          <m:den>
            <m:sSub>
              <m:sSubPr>
                <m:ctrlPr>
                  <w:rPr>
                    <w:rFonts w:ascii="Cambria Math" w:hAnsi="Cambria Math"/>
                    <w:b/>
                    <w:i/>
                    <w:sz w:val="24"/>
                    <w:szCs w:val="24"/>
                  </w:rPr>
                </m:ctrlPr>
              </m:sSubPr>
              <m:e>
                <m:r>
                  <m:rPr>
                    <m:sty m:val="bi"/>
                  </m:rPr>
                  <w:rPr>
                    <w:rFonts w:ascii="Cambria Math" w:hAnsi="Cambria Math"/>
                    <w:sz w:val="24"/>
                    <w:szCs w:val="24"/>
                  </w:rPr>
                  <m:t>IndexDL</m:t>
                </m:r>
              </m:e>
              <m:sub>
                <m:r>
                  <m:rPr>
                    <m:sty m:val="bi"/>
                  </m:rPr>
                  <w:rPr>
                    <w:rFonts w:ascii="Cambria Math" w:hAnsi="Cambria Math"/>
                    <w:sz w:val="24"/>
                    <w:szCs w:val="24"/>
                  </w:rPr>
                  <m:t>GA</m:t>
                </m:r>
              </m:sub>
            </m:sSub>
          </m:den>
        </m:f>
      </m:oMath>
      <w:r w:rsidR="00A64048" w:rsidRPr="00026F36">
        <w:rPr>
          <w:b/>
          <w:sz w:val="24"/>
          <w:szCs w:val="24"/>
        </w:rPr>
        <w:t xml:space="preserve"> </w:t>
      </w:r>
    </w:p>
    <w:p w14:paraId="3D1A66BC" w14:textId="77777777" w:rsidR="00436DC6" w:rsidRPr="00561FEE" w:rsidRDefault="00436DC6" w:rsidP="00EA6E34">
      <w:pPr>
        <w:jc w:val="both"/>
        <w:rPr>
          <w:b/>
        </w:rPr>
      </w:pPr>
    </w:p>
    <w:p w14:paraId="38E40E4B" w14:textId="77777777" w:rsidR="000D7900" w:rsidRPr="008F1EB9" w:rsidRDefault="000D7900" w:rsidP="0062224A">
      <w:pPr>
        <w:spacing w:line="240" w:lineRule="auto"/>
        <w:jc w:val="both"/>
        <w:rPr>
          <w:sz w:val="16"/>
          <w:szCs w:val="16"/>
        </w:rPr>
      </w:pPr>
      <w:r w:rsidRPr="008F1EB9">
        <w:rPr>
          <w:sz w:val="16"/>
          <w:szCs w:val="16"/>
        </w:rPr>
        <w:t>FI</w:t>
      </w:r>
      <w:r w:rsidRPr="008F1EB9">
        <w:rPr>
          <w:sz w:val="16"/>
          <w:szCs w:val="16"/>
        </w:rPr>
        <w:tab/>
      </w:r>
      <w:r w:rsidRPr="008F1EB9">
        <w:rPr>
          <w:sz w:val="16"/>
          <w:szCs w:val="16"/>
        </w:rPr>
        <w:tab/>
        <w:t>Investitionskosten</w:t>
      </w:r>
      <w:r w:rsidR="0088550A">
        <w:rPr>
          <w:sz w:val="16"/>
          <w:szCs w:val="16"/>
        </w:rPr>
        <w:t xml:space="preserve"> Grobanalyse fortgeschrieben</w:t>
      </w:r>
    </w:p>
    <w:p w14:paraId="20051E7A" w14:textId="77777777" w:rsidR="000D7900" w:rsidRPr="008F1EB9" w:rsidRDefault="000D7900" w:rsidP="0062224A">
      <w:pPr>
        <w:spacing w:line="240" w:lineRule="auto"/>
        <w:ind w:left="1134" w:hanging="1134"/>
        <w:jc w:val="both"/>
        <w:rPr>
          <w:sz w:val="16"/>
          <w:szCs w:val="16"/>
        </w:rPr>
      </w:pPr>
      <w:r w:rsidRPr="008F1EB9">
        <w:rPr>
          <w:sz w:val="16"/>
          <w:szCs w:val="16"/>
        </w:rPr>
        <w:t>ITG</w:t>
      </w:r>
      <w:r w:rsidRPr="008F1EB9">
        <w:rPr>
          <w:sz w:val="16"/>
          <w:szCs w:val="16"/>
          <w:vertAlign w:val="subscript"/>
        </w:rPr>
        <w:t>GA</w:t>
      </w:r>
      <w:r w:rsidRPr="008F1EB9">
        <w:rPr>
          <w:sz w:val="16"/>
          <w:szCs w:val="16"/>
        </w:rPr>
        <w:tab/>
        <w:t xml:space="preserve">Investitionskosten </w:t>
      </w:r>
      <w:r w:rsidR="005D0EAA">
        <w:rPr>
          <w:sz w:val="16"/>
          <w:szCs w:val="16"/>
        </w:rPr>
        <w:t>Wärmeschutz/</w:t>
      </w:r>
      <w:r w:rsidRPr="008F1EB9">
        <w:rPr>
          <w:sz w:val="16"/>
          <w:szCs w:val="16"/>
        </w:rPr>
        <w:t>Technische Geräte/Anlagen/Sachen zum Zeitpunkt des Abschlusses der Grob</w:t>
      </w:r>
      <w:r w:rsidR="00B24F68">
        <w:rPr>
          <w:sz w:val="16"/>
          <w:szCs w:val="16"/>
        </w:rPr>
        <w:softHyphen/>
      </w:r>
      <w:r w:rsidRPr="008F1EB9">
        <w:rPr>
          <w:sz w:val="16"/>
          <w:szCs w:val="16"/>
        </w:rPr>
        <w:t>analyse</w:t>
      </w:r>
    </w:p>
    <w:p w14:paraId="7F6EEFE1" w14:textId="359A14C6" w:rsidR="005B2F0C" w:rsidRDefault="000D7900" w:rsidP="00337911">
      <w:pPr>
        <w:spacing w:after="0" w:line="240" w:lineRule="auto"/>
        <w:ind w:left="1134" w:hanging="1134"/>
        <w:jc w:val="both"/>
      </w:pPr>
      <w:proofErr w:type="spellStart"/>
      <w:r w:rsidRPr="008F1EB9">
        <w:rPr>
          <w:sz w:val="16"/>
          <w:szCs w:val="16"/>
        </w:rPr>
        <w:t>IndexGE</w:t>
      </w:r>
      <w:r w:rsidRPr="008F1EB9">
        <w:rPr>
          <w:sz w:val="16"/>
          <w:szCs w:val="16"/>
          <w:vertAlign w:val="subscript"/>
        </w:rPr>
        <w:t>FA</w:t>
      </w:r>
      <w:proofErr w:type="spellEnd"/>
      <w:r w:rsidRPr="008F1EB9">
        <w:rPr>
          <w:sz w:val="16"/>
          <w:szCs w:val="16"/>
        </w:rPr>
        <w:tab/>
      </w:r>
      <w:r w:rsidR="00337911" w:rsidRPr="008F1EB9">
        <w:rPr>
          <w:sz w:val="16"/>
          <w:szCs w:val="16"/>
        </w:rPr>
        <w:t xml:space="preserve">Erzeugerpreisindex gemäß </w:t>
      </w:r>
      <w:r w:rsidR="00CB5668">
        <w:rPr>
          <w:sz w:val="16"/>
          <w:szCs w:val="16"/>
        </w:rPr>
        <w:t>„</w:t>
      </w:r>
      <w:r w:rsidR="00337911" w:rsidRPr="008F1EB9">
        <w:rPr>
          <w:sz w:val="16"/>
          <w:szCs w:val="16"/>
        </w:rPr>
        <w:t xml:space="preserve">Index </w:t>
      </w:r>
      <w:r w:rsidR="00CB5668">
        <w:rPr>
          <w:sz w:val="16"/>
          <w:szCs w:val="16"/>
        </w:rPr>
        <w:t xml:space="preserve">der Erzeugerpreise gewerblicher Produkte </w:t>
      </w:r>
      <w:r w:rsidR="00DE2754">
        <w:rPr>
          <w:sz w:val="16"/>
          <w:szCs w:val="16"/>
        </w:rPr>
        <w:t>–</w:t>
      </w:r>
      <w:r w:rsidR="00CB5668">
        <w:rPr>
          <w:sz w:val="16"/>
          <w:szCs w:val="16"/>
        </w:rPr>
        <w:t xml:space="preserve"> Originalwert</w:t>
      </w:r>
      <w:r w:rsidR="00337911" w:rsidRPr="008F1EB9">
        <w:rPr>
          <w:sz w:val="16"/>
          <w:szCs w:val="16"/>
        </w:rPr>
        <w:t>“, Fundstelle: Veröffent</w:t>
      </w:r>
      <w:r w:rsidR="00B24F68">
        <w:rPr>
          <w:sz w:val="16"/>
          <w:szCs w:val="16"/>
        </w:rPr>
        <w:softHyphen/>
      </w:r>
      <w:r w:rsidR="00337911" w:rsidRPr="008F1EB9">
        <w:rPr>
          <w:sz w:val="16"/>
          <w:szCs w:val="16"/>
        </w:rPr>
        <w:t xml:space="preserve">lichung des Statistischen Bundesamtes </w:t>
      </w:r>
      <w:r w:rsidR="00CB5668">
        <w:rPr>
          <w:sz w:val="16"/>
          <w:szCs w:val="16"/>
        </w:rPr>
        <w:t>in EVAS Code 61241-0002; Werte</w:t>
      </w:r>
      <w:r w:rsidR="00337911">
        <w:rPr>
          <w:sz w:val="16"/>
          <w:szCs w:val="16"/>
        </w:rPr>
        <w:t xml:space="preserve"> aktuell aufzurufen unter:</w:t>
      </w:r>
      <w:r w:rsidR="00337911" w:rsidRPr="00337911">
        <w:t xml:space="preserve"> </w:t>
      </w:r>
    </w:p>
    <w:p w14:paraId="5DF58877" w14:textId="77777777" w:rsidR="005B2F0C" w:rsidRPr="005B2F0C" w:rsidRDefault="005B2F0C" w:rsidP="00337911">
      <w:pPr>
        <w:spacing w:after="0" w:line="240" w:lineRule="auto"/>
        <w:ind w:left="1134" w:hanging="1134"/>
        <w:jc w:val="both"/>
        <w:rPr>
          <w:sz w:val="16"/>
          <w:szCs w:val="16"/>
        </w:rPr>
      </w:pPr>
      <w:r w:rsidRPr="00D55E3B">
        <w:tab/>
      </w:r>
      <w:hyperlink w:anchor="250132" w:history="1">
        <w:r w:rsidR="00D55E3B" w:rsidRPr="00D55E3B">
          <w:rPr>
            <w:rStyle w:val="Hyperlink"/>
            <w:sz w:val="16"/>
            <w:szCs w:val="16"/>
          </w:rPr>
          <w:t>https://www.destatis.de/DE/Themen/Wirtschaft/Konjunkturindikatoren/Preise/kpre550.html#250132</w:t>
        </w:r>
      </w:hyperlink>
    </w:p>
    <w:p w14:paraId="2F8135A4" w14:textId="77777777" w:rsidR="000D7900" w:rsidRPr="008F1EB9" w:rsidRDefault="00337911" w:rsidP="0062224A">
      <w:pPr>
        <w:spacing w:line="240" w:lineRule="auto"/>
        <w:ind w:left="1134" w:hanging="1134"/>
        <w:jc w:val="both"/>
        <w:rPr>
          <w:sz w:val="16"/>
          <w:szCs w:val="16"/>
        </w:rPr>
      </w:pPr>
      <w:r>
        <w:rPr>
          <w:sz w:val="16"/>
          <w:szCs w:val="16"/>
        </w:rPr>
        <w:tab/>
        <w:t xml:space="preserve">Es gilt der Wert zum </w:t>
      </w:r>
      <w:r w:rsidR="000D7900" w:rsidRPr="008F1EB9">
        <w:rPr>
          <w:sz w:val="16"/>
          <w:szCs w:val="16"/>
        </w:rPr>
        <w:t xml:space="preserve">Zeitpunkt des Abschlusses der Feinanalyse. Als Wert zum Zeitpunkt des Abschlusses der Feinanalyse gilt der letzte zum Zeitpunkt der Übersendung der Feinanalyse vom Statistischen Bundesamt in </w:t>
      </w:r>
      <w:r w:rsidR="005B2F0C">
        <w:rPr>
          <w:sz w:val="16"/>
          <w:szCs w:val="16"/>
        </w:rPr>
        <w:t>EVAS Code 61241-0002</w:t>
      </w:r>
      <w:r w:rsidR="000D7900" w:rsidRPr="008F1EB9">
        <w:rPr>
          <w:sz w:val="16"/>
          <w:szCs w:val="16"/>
        </w:rPr>
        <w:t xml:space="preserve"> veröffentlichte Monatswert.</w:t>
      </w:r>
    </w:p>
    <w:p w14:paraId="0AF3AA73" w14:textId="2B44DF20" w:rsidR="005B2F0C" w:rsidRDefault="000D7900" w:rsidP="005B2F0C">
      <w:pPr>
        <w:spacing w:after="0" w:line="240" w:lineRule="auto"/>
        <w:ind w:left="1134" w:hanging="1134"/>
        <w:jc w:val="both"/>
      </w:pPr>
      <w:proofErr w:type="spellStart"/>
      <w:r w:rsidRPr="008F1EB9">
        <w:rPr>
          <w:sz w:val="16"/>
          <w:szCs w:val="16"/>
        </w:rPr>
        <w:t>IndexGE</w:t>
      </w:r>
      <w:r w:rsidRPr="008F1EB9">
        <w:rPr>
          <w:sz w:val="16"/>
          <w:szCs w:val="16"/>
          <w:vertAlign w:val="subscript"/>
        </w:rPr>
        <w:t>GA</w:t>
      </w:r>
      <w:proofErr w:type="spellEnd"/>
      <w:r w:rsidRPr="008F1EB9">
        <w:rPr>
          <w:sz w:val="16"/>
          <w:szCs w:val="16"/>
        </w:rPr>
        <w:tab/>
      </w:r>
      <w:r w:rsidR="005B2F0C" w:rsidRPr="008F1EB9">
        <w:rPr>
          <w:sz w:val="16"/>
          <w:szCs w:val="16"/>
        </w:rPr>
        <w:t xml:space="preserve">Erzeugerpreisindex gemäß </w:t>
      </w:r>
      <w:r w:rsidR="005B2F0C">
        <w:rPr>
          <w:sz w:val="16"/>
          <w:szCs w:val="16"/>
        </w:rPr>
        <w:t>„</w:t>
      </w:r>
      <w:r w:rsidR="005B2F0C" w:rsidRPr="008F1EB9">
        <w:rPr>
          <w:sz w:val="16"/>
          <w:szCs w:val="16"/>
        </w:rPr>
        <w:t xml:space="preserve">Index </w:t>
      </w:r>
      <w:r w:rsidR="005B2F0C">
        <w:rPr>
          <w:sz w:val="16"/>
          <w:szCs w:val="16"/>
        </w:rPr>
        <w:t xml:space="preserve">der Erzeugerpreise gewerblicher Produkte </w:t>
      </w:r>
      <w:r w:rsidR="00DE2754">
        <w:rPr>
          <w:sz w:val="16"/>
          <w:szCs w:val="16"/>
        </w:rPr>
        <w:t>–</w:t>
      </w:r>
      <w:r w:rsidR="005B2F0C">
        <w:rPr>
          <w:sz w:val="16"/>
          <w:szCs w:val="16"/>
        </w:rPr>
        <w:t xml:space="preserve"> Originalwert</w:t>
      </w:r>
      <w:r w:rsidR="005B2F0C" w:rsidRPr="008F1EB9">
        <w:rPr>
          <w:sz w:val="16"/>
          <w:szCs w:val="16"/>
        </w:rPr>
        <w:t xml:space="preserve">“, Fundstelle: Veröffentlichung des Statistischen Bundesamtes </w:t>
      </w:r>
      <w:r w:rsidR="005B2F0C">
        <w:rPr>
          <w:sz w:val="16"/>
          <w:szCs w:val="16"/>
        </w:rPr>
        <w:t>in EVAS Code 61241-0002; Werte aktuell aufzurufen unter:</w:t>
      </w:r>
      <w:r w:rsidR="005B2F0C" w:rsidRPr="00337911">
        <w:t xml:space="preserve"> </w:t>
      </w:r>
    </w:p>
    <w:p w14:paraId="40DEB766" w14:textId="77777777" w:rsidR="00D55E3B" w:rsidRPr="005B2F0C" w:rsidRDefault="00D55E3B" w:rsidP="00D55E3B">
      <w:pPr>
        <w:spacing w:after="0" w:line="240" w:lineRule="auto"/>
        <w:ind w:left="1134" w:hanging="1134"/>
        <w:jc w:val="both"/>
        <w:rPr>
          <w:sz w:val="16"/>
          <w:szCs w:val="16"/>
        </w:rPr>
      </w:pPr>
      <w:r w:rsidRPr="00D55E3B">
        <w:tab/>
      </w:r>
      <w:hyperlink w:anchor="250132" w:history="1">
        <w:r w:rsidRPr="00D55E3B">
          <w:rPr>
            <w:rStyle w:val="Hyperlink"/>
            <w:sz w:val="16"/>
            <w:szCs w:val="16"/>
          </w:rPr>
          <w:t>https://www.destatis.de/DE/Themen/Wirtschaft/Konjunkturindikatoren/Preise/kpre550.html#250132</w:t>
        </w:r>
      </w:hyperlink>
    </w:p>
    <w:p w14:paraId="3B2E91AE" w14:textId="2D763E9F" w:rsidR="000D7900" w:rsidRPr="008F1EB9" w:rsidRDefault="00337911" w:rsidP="00CB0397">
      <w:pPr>
        <w:spacing w:line="240" w:lineRule="auto"/>
        <w:ind w:left="1134" w:hanging="1134"/>
        <w:jc w:val="both"/>
        <w:rPr>
          <w:sz w:val="16"/>
          <w:szCs w:val="16"/>
        </w:rPr>
      </w:pPr>
      <w:r>
        <w:rPr>
          <w:sz w:val="16"/>
          <w:szCs w:val="16"/>
        </w:rPr>
        <w:tab/>
      </w:r>
      <w:r w:rsidR="00CB0397">
        <w:rPr>
          <w:sz w:val="16"/>
          <w:szCs w:val="16"/>
        </w:rPr>
        <w:t xml:space="preserve">Je nach Vereinbarung </w:t>
      </w:r>
      <w:r>
        <w:rPr>
          <w:sz w:val="16"/>
          <w:szCs w:val="16"/>
        </w:rPr>
        <w:t xml:space="preserve">gilt der Wert </w:t>
      </w:r>
      <w:r w:rsidR="000D7900" w:rsidRPr="008F1EB9">
        <w:rPr>
          <w:sz w:val="16"/>
          <w:szCs w:val="16"/>
        </w:rPr>
        <w:t>zum Zeitpunkt des Abschlusses der Grobanalyse</w:t>
      </w:r>
      <w:r w:rsidR="0063454B">
        <w:rPr>
          <w:sz w:val="16"/>
          <w:szCs w:val="16"/>
        </w:rPr>
        <w:t xml:space="preserve"> zzgl. zwei Monaten</w:t>
      </w:r>
      <w:r w:rsidR="000D7900" w:rsidRPr="008F1EB9">
        <w:rPr>
          <w:sz w:val="16"/>
          <w:szCs w:val="16"/>
        </w:rPr>
        <w:t xml:space="preserve">. Als Wert zum Zeitpunkt des Abschlusses der Grobanalyse </w:t>
      </w:r>
      <w:r w:rsidR="0063454B">
        <w:rPr>
          <w:sz w:val="16"/>
          <w:szCs w:val="16"/>
        </w:rPr>
        <w:t xml:space="preserve">zzgl. zwei </w:t>
      </w:r>
      <w:r w:rsidR="00722059">
        <w:rPr>
          <w:sz w:val="16"/>
          <w:szCs w:val="16"/>
        </w:rPr>
        <w:t xml:space="preserve">Monaten </w:t>
      </w:r>
      <w:r w:rsidR="000D7900" w:rsidRPr="008F1EB9">
        <w:rPr>
          <w:sz w:val="16"/>
          <w:szCs w:val="16"/>
        </w:rPr>
        <w:t xml:space="preserve">gilt der </w:t>
      </w:r>
      <w:r w:rsidR="005B2F0C" w:rsidRPr="008F1EB9">
        <w:rPr>
          <w:sz w:val="16"/>
          <w:szCs w:val="16"/>
        </w:rPr>
        <w:t xml:space="preserve">vom Statistischen Bundesamt in </w:t>
      </w:r>
      <w:r w:rsidR="005B2F0C">
        <w:rPr>
          <w:sz w:val="16"/>
          <w:szCs w:val="16"/>
        </w:rPr>
        <w:t>EVAS Code 61241-0002</w:t>
      </w:r>
      <w:r w:rsidR="000D7900" w:rsidRPr="008F1EB9">
        <w:rPr>
          <w:sz w:val="16"/>
          <w:szCs w:val="16"/>
        </w:rPr>
        <w:t xml:space="preserve"> veröffentlichte Monatswert für den Monat</w:t>
      </w:r>
      <w:r w:rsidR="0063454B">
        <w:rPr>
          <w:sz w:val="16"/>
          <w:szCs w:val="16"/>
        </w:rPr>
        <w:t xml:space="preserve"> zwei Monate nach </w:t>
      </w:r>
      <w:r w:rsidR="000D7900" w:rsidRPr="008F1EB9">
        <w:rPr>
          <w:sz w:val="16"/>
          <w:szCs w:val="16"/>
        </w:rPr>
        <w:t>Angebotsabgabe.</w:t>
      </w:r>
    </w:p>
    <w:p w14:paraId="0497A0F3" w14:textId="77777777" w:rsidR="000D7900" w:rsidRPr="008F1EB9" w:rsidRDefault="000D7900" w:rsidP="0062224A">
      <w:pPr>
        <w:spacing w:line="240" w:lineRule="auto"/>
        <w:jc w:val="both"/>
        <w:rPr>
          <w:sz w:val="16"/>
          <w:szCs w:val="16"/>
        </w:rPr>
      </w:pPr>
      <w:r w:rsidRPr="008F1EB9">
        <w:rPr>
          <w:sz w:val="16"/>
          <w:szCs w:val="16"/>
        </w:rPr>
        <w:t>IPE</w:t>
      </w:r>
      <w:r w:rsidRPr="008F1EB9">
        <w:rPr>
          <w:sz w:val="16"/>
          <w:szCs w:val="16"/>
          <w:vertAlign w:val="subscript"/>
        </w:rPr>
        <w:t>GA</w:t>
      </w:r>
      <w:r w:rsidRPr="008F1EB9">
        <w:rPr>
          <w:sz w:val="16"/>
          <w:szCs w:val="16"/>
        </w:rPr>
        <w:tab/>
      </w:r>
      <w:r w:rsidRPr="008F1EB9">
        <w:rPr>
          <w:sz w:val="16"/>
          <w:szCs w:val="16"/>
        </w:rPr>
        <w:tab/>
        <w:t>Investitionskosten Planung/Engineering zum Zeitpunkt des Abschlusses Grobanalyse</w:t>
      </w:r>
    </w:p>
    <w:p w14:paraId="48062A7F" w14:textId="71D243AF" w:rsidR="005B36EB" w:rsidRDefault="000D7900" w:rsidP="005B36EB">
      <w:pPr>
        <w:spacing w:after="0" w:line="240" w:lineRule="auto"/>
        <w:ind w:left="1134" w:hanging="1134"/>
        <w:jc w:val="both"/>
        <w:rPr>
          <w:sz w:val="16"/>
          <w:szCs w:val="16"/>
        </w:rPr>
      </w:pPr>
      <w:proofErr w:type="spellStart"/>
      <w:r w:rsidRPr="008F1EB9">
        <w:rPr>
          <w:sz w:val="16"/>
          <w:szCs w:val="16"/>
        </w:rPr>
        <w:t>IndexDL</w:t>
      </w:r>
      <w:r w:rsidRPr="008F1EB9">
        <w:rPr>
          <w:sz w:val="16"/>
          <w:szCs w:val="16"/>
          <w:vertAlign w:val="subscript"/>
        </w:rPr>
        <w:t>FA</w:t>
      </w:r>
      <w:proofErr w:type="spellEnd"/>
      <w:r w:rsidRPr="008F1EB9">
        <w:rPr>
          <w:sz w:val="16"/>
          <w:szCs w:val="16"/>
        </w:rPr>
        <w:tab/>
      </w:r>
      <w:r w:rsidR="005B36EB" w:rsidRPr="008F1EB9">
        <w:rPr>
          <w:sz w:val="16"/>
          <w:szCs w:val="16"/>
        </w:rPr>
        <w:t>Erzeugerpreisindex für Dienstleistungen</w:t>
      </w:r>
      <w:r w:rsidR="005B36EB">
        <w:rPr>
          <w:sz w:val="16"/>
          <w:szCs w:val="16"/>
        </w:rPr>
        <w:t xml:space="preserve"> nach Dienstleistungsarten, Deutschland, </w:t>
      </w:r>
      <w:r w:rsidR="005B36EB" w:rsidRPr="008F1EB9">
        <w:rPr>
          <w:sz w:val="16"/>
          <w:szCs w:val="16"/>
        </w:rPr>
        <w:t>Index „DL-IN-01 Baubezo</w:t>
      </w:r>
      <w:r w:rsidR="00B24F68">
        <w:rPr>
          <w:sz w:val="16"/>
          <w:szCs w:val="16"/>
        </w:rPr>
        <w:softHyphen/>
      </w:r>
      <w:r w:rsidR="005B36EB" w:rsidRPr="008F1EB9">
        <w:rPr>
          <w:sz w:val="16"/>
          <w:szCs w:val="16"/>
        </w:rPr>
        <w:t xml:space="preserve">gene Ingenieurdienstleistungen“, Fundstelle: Veröffentlichung des </w:t>
      </w:r>
      <w:r w:rsidR="0080502C">
        <w:rPr>
          <w:sz w:val="16"/>
          <w:szCs w:val="16"/>
        </w:rPr>
        <w:t>S</w:t>
      </w:r>
      <w:r w:rsidR="0080502C" w:rsidRPr="008F1EB9">
        <w:rPr>
          <w:sz w:val="16"/>
          <w:szCs w:val="16"/>
        </w:rPr>
        <w:t xml:space="preserve">tatistischen </w:t>
      </w:r>
      <w:r w:rsidR="005B36EB" w:rsidRPr="008F1EB9">
        <w:rPr>
          <w:sz w:val="16"/>
          <w:szCs w:val="16"/>
        </w:rPr>
        <w:t>Bundes</w:t>
      </w:r>
      <w:r w:rsidR="005B36EB">
        <w:rPr>
          <w:sz w:val="16"/>
          <w:szCs w:val="16"/>
        </w:rPr>
        <w:t>amtes, aktuell aufzu</w:t>
      </w:r>
      <w:r w:rsidR="00B24F68">
        <w:rPr>
          <w:sz w:val="16"/>
          <w:szCs w:val="16"/>
        </w:rPr>
        <w:softHyphen/>
      </w:r>
      <w:r w:rsidR="005B36EB">
        <w:rPr>
          <w:sz w:val="16"/>
          <w:szCs w:val="16"/>
        </w:rPr>
        <w:t>rufen unter:</w:t>
      </w:r>
    </w:p>
    <w:p w14:paraId="2F992806" w14:textId="77777777" w:rsidR="005B36EB" w:rsidRPr="00337911" w:rsidRDefault="005B36EB" w:rsidP="005B36EB">
      <w:pPr>
        <w:spacing w:after="0" w:line="240" w:lineRule="auto"/>
        <w:ind w:left="1134" w:hanging="1134"/>
        <w:jc w:val="both"/>
        <w:rPr>
          <w:color w:val="0070C0"/>
          <w:sz w:val="16"/>
          <w:szCs w:val="16"/>
        </w:rPr>
      </w:pPr>
      <w:r w:rsidRPr="00337911">
        <w:rPr>
          <w:color w:val="0070C0"/>
          <w:sz w:val="16"/>
          <w:szCs w:val="16"/>
        </w:rPr>
        <w:tab/>
      </w:r>
      <w:hyperlink w:anchor="252242" w:history="1">
        <w:r w:rsidRPr="00337911">
          <w:rPr>
            <w:rStyle w:val="Hyperlink"/>
            <w:color w:val="0070C0"/>
            <w:sz w:val="16"/>
            <w:szCs w:val="16"/>
          </w:rPr>
          <w:t>https://www.destatis.de/DE/Themen/Wirtschaft/Preise/Erzeugerpreisindex-Dienstleistungen/_inhalt.html#252242</w:t>
        </w:r>
      </w:hyperlink>
    </w:p>
    <w:p w14:paraId="21A13883" w14:textId="77777777" w:rsidR="000D7900" w:rsidRPr="008F1EB9" w:rsidRDefault="005B36EB" w:rsidP="005B36EB">
      <w:pPr>
        <w:spacing w:line="240" w:lineRule="auto"/>
        <w:ind w:left="1134" w:hanging="1134"/>
        <w:jc w:val="both"/>
        <w:rPr>
          <w:sz w:val="16"/>
          <w:szCs w:val="16"/>
        </w:rPr>
      </w:pPr>
      <w:r>
        <w:rPr>
          <w:sz w:val="16"/>
          <w:szCs w:val="16"/>
        </w:rPr>
        <w:tab/>
        <w:t xml:space="preserve">Es gilt der Wert </w:t>
      </w:r>
      <w:r w:rsidR="000D7900" w:rsidRPr="008F1EB9">
        <w:rPr>
          <w:sz w:val="16"/>
          <w:szCs w:val="16"/>
        </w:rPr>
        <w:t>zum Zeitpunkt der Übersendung der Feinanalyse. Als Wert zum Zeitpunkt der Übersendung der Feinanalyse gilt der letzte zum Zeitpunkt der Übersendung der Feinanalyse vom Statistischen Bundesamt veröffentlichte Quartalswert.</w:t>
      </w:r>
    </w:p>
    <w:p w14:paraId="4101B442" w14:textId="424C46F3" w:rsidR="005B36EB" w:rsidRDefault="000D7900" w:rsidP="0009309A">
      <w:pPr>
        <w:spacing w:after="0" w:line="240" w:lineRule="auto"/>
        <w:ind w:left="1134" w:hanging="1134"/>
        <w:jc w:val="both"/>
        <w:rPr>
          <w:sz w:val="16"/>
          <w:szCs w:val="16"/>
        </w:rPr>
      </w:pPr>
      <w:proofErr w:type="spellStart"/>
      <w:r w:rsidRPr="008F1EB9">
        <w:rPr>
          <w:sz w:val="16"/>
          <w:szCs w:val="16"/>
        </w:rPr>
        <w:t>IndexDL</w:t>
      </w:r>
      <w:r w:rsidRPr="008F1EB9">
        <w:rPr>
          <w:sz w:val="16"/>
          <w:szCs w:val="16"/>
          <w:vertAlign w:val="subscript"/>
        </w:rPr>
        <w:t>GA</w:t>
      </w:r>
      <w:proofErr w:type="spellEnd"/>
      <w:r w:rsidRPr="008F1EB9">
        <w:rPr>
          <w:sz w:val="16"/>
          <w:szCs w:val="16"/>
        </w:rPr>
        <w:tab/>
        <w:t>Erzeugerpreisindex für Dienstleistungen</w:t>
      </w:r>
      <w:r w:rsidR="005B36EB">
        <w:rPr>
          <w:sz w:val="16"/>
          <w:szCs w:val="16"/>
        </w:rPr>
        <w:t xml:space="preserve"> nach Dienstleistungsarten, Deutschland, </w:t>
      </w:r>
      <w:r w:rsidRPr="008F1EB9">
        <w:rPr>
          <w:sz w:val="16"/>
          <w:szCs w:val="16"/>
        </w:rPr>
        <w:t>Index „DL-IN-01 Baubezo</w:t>
      </w:r>
      <w:r w:rsidR="00B24F68">
        <w:rPr>
          <w:sz w:val="16"/>
          <w:szCs w:val="16"/>
        </w:rPr>
        <w:softHyphen/>
      </w:r>
      <w:r w:rsidRPr="008F1EB9">
        <w:rPr>
          <w:sz w:val="16"/>
          <w:szCs w:val="16"/>
        </w:rPr>
        <w:t xml:space="preserve">gene Ingenieurdienstleistungen“, Fundstelle: Veröffentlichung des </w:t>
      </w:r>
      <w:r w:rsidR="0080502C">
        <w:rPr>
          <w:sz w:val="16"/>
          <w:szCs w:val="16"/>
        </w:rPr>
        <w:t>S</w:t>
      </w:r>
      <w:r w:rsidR="0080502C" w:rsidRPr="008F1EB9">
        <w:rPr>
          <w:sz w:val="16"/>
          <w:szCs w:val="16"/>
        </w:rPr>
        <w:t xml:space="preserve">tatistischen </w:t>
      </w:r>
      <w:r w:rsidRPr="008F1EB9">
        <w:rPr>
          <w:sz w:val="16"/>
          <w:szCs w:val="16"/>
        </w:rPr>
        <w:t>Bundes</w:t>
      </w:r>
      <w:r w:rsidR="0009309A">
        <w:rPr>
          <w:sz w:val="16"/>
          <w:szCs w:val="16"/>
        </w:rPr>
        <w:t>amtes, aktuell aufzu</w:t>
      </w:r>
      <w:r w:rsidR="00B24F68">
        <w:rPr>
          <w:sz w:val="16"/>
          <w:szCs w:val="16"/>
        </w:rPr>
        <w:softHyphen/>
      </w:r>
      <w:r w:rsidR="0009309A">
        <w:rPr>
          <w:sz w:val="16"/>
          <w:szCs w:val="16"/>
        </w:rPr>
        <w:t>rufen unter:</w:t>
      </w:r>
    </w:p>
    <w:p w14:paraId="796D2A6E" w14:textId="77777777" w:rsidR="00D55E3B" w:rsidRPr="00337911" w:rsidRDefault="00D55E3B" w:rsidP="00D55E3B">
      <w:pPr>
        <w:spacing w:after="0" w:line="240" w:lineRule="auto"/>
        <w:ind w:left="1134" w:hanging="1134"/>
        <w:jc w:val="both"/>
        <w:rPr>
          <w:color w:val="0070C0"/>
          <w:sz w:val="16"/>
          <w:szCs w:val="16"/>
        </w:rPr>
      </w:pPr>
      <w:r w:rsidRPr="00337911">
        <w:rPr>
          <w:color w:val="0070C0"/>
          <w:sz w:val="16"/>
          <w:szCs w:val="16"/>
        </w:rPr>
        <w:tab/>
      </w:r>
      <w:hyperlink w:anchor="252242" w:history="1">
        <w:r w:rsidRPr="00337911">
          <w:rPr>
            <w:rStyle w:val="Hyperlink"/>
            <w:color w:val="0070C0"/>
            <w:sz w:val="16"/>
            <w:szCs w:val="16"/>
          </w:rPr>
          <w:t>https://www.destatis.de/DE/Themen/Wirtschaft/Preise/Erzeugerpreisindex-Dienstleistungen/_inhalt.html#252242</w:t>
        </w:r>
      </w:hyperlink>
    </w:p>
    <w:p w14:paraId="6C01B1B9" w14:textId="77777777" w:rsidR="000D7900" w:rsidRPr="008F1EB9" w:rsidRDefault="0009309A" w:rsidP="0062224A">
      <w:pPr>
        <w:spacing w:line="240" w:lineRule="auto"/>
        <w:ind w:left="1134" w:hanging="1134"/>
        <w:jc w:val="both"/>
        <w:rPr>
          <w:sz w:val="16"/>
          <w:szCs w:val="16"/>
        </w:rPr>
      </w:pPr>
      <w:r>
        <w:rPr>
          <w:sz w:val="16"/>
          <w:szCs w:val="16"/>
        </w:rPr>
        <w:tab/>
        <w:t xml:space="preserve">Es gilt der Wert </w:t>
      </w:r>
      <w:r w:rsidR="000D7900" w:rsidRPr="008F1EB9">
        <w:rPr>
          <w:sz w:val="16"/>
          <w:szCs w:val="16"/>
        </w:rPr>
        <w:t>zum Zeitpunkt des Abschlusses der Grobanalyse</w:t>
      </w:r>
      <w:r w:rsidR="0063454B">
        <w:rPr>
          <w:sz w:val="16"/>
          <w:szCs w:val="16"/>
        </w:rPr>
        <w:t xml:space="preserve"> zzgl. zwei Monaten</w:t>
      </w:r>
      <w:r w:rsidR="000D7900" w:rsidRPr="008F1EB9">
        <w:rPr>
          <w:sz w:val="16"/>
          <w:szCs w:val="16"/>
        </w:rPr>
        <w:t xml:space="preserve">. Als Wert zum Zeitpunkt des Abschlusses der Grobanalyse </w:t>
      </w:r>
      <w:r w:rsidR="0063454B">
        <w:rPr>
          <w:sz w:val="16"/>
          <w:szCs w:val="16"/>
        </w:rPr>
        <w:t xml:space="preserve">zzgl. zwei Monaten </w:t>
      </w:r>
      <w:r w:rsidR="000D7900" w:rsidRPr="008F1EB9">
        <w:rPr>
          <w:sz w:val="16"/>
          <w:szCs w:val="16"/>
        </w:rPr>
        <w:t>gilt der vom Statistischen Bundesamt veröffentlichte Quartalswert des Quartals</w:t>
      </w:r>
      <w:r w:rsidR="0063454B">
        <w:rPr>
          <w:sz w:val="16"/>
          <w:szCs w:val="16"/>
        </w:rPr>
        <w:t xml:space="preserve"> zwei Monate nach Angebotsabgabe</w:t>
      </w:r>
      <w:r w:rsidR="000D7900" w:rsidRPr="008F1EB9">
        <w:rPr>
          <w:sz w:val="16"/>
          <w:szCs w:val="16"/>
        </w:rPr>
        <w:t>.</w:t>
      </w:r>
    </w:p>
    <w:p w14:paraId="180BF87A" w14:textId="77777777" w:rsidR="00F96E3D" w:rsidRDefault="00F96E3D" w:rsidP="0062224A">
      <w:pPr>
        <w:pStyle w:val="berschrift2nummeriert"/>
        <w:jc w:val="both"/>
      </w:pPr>
      <w:bookmarkStart w:id="930" w:name="_Toc125444578"/>
      <w:bookmarkStart w:id="931" w:name="_Toc125444664"/>
      <w:bookmarkStart w:id="932" w:name="_Toc126169123"/>
      <w:bookmarkStart w:id="933" w:name="_Toc126602873"/>
      <w:bookmarkStart w:id="934" w:name="_Toc126689297"/>
      <w:r>
        <w:rPr>
          <w:lang w:val="de-DE"/>
        </w:rPr>
        <w:t>Fortschreibung der Finanzierungskosten</w:t>
      </w:r>
      <w:bookmarkEnd w:id="930"/>
      <w:bookmarkEnd w:id="931"/>
      <w:r w:rsidR="00742A1D">
        <w:rPr>
          <w:lang w:val="de-DE"/>
        </w:rPr>
        <w:t xml:space="preserve"> „Vertragsdatenblatt“</w:t>
      </w:r>
      <w:bookmarkEnd w:id="932"/>
      <w:bookmarkEnd w:id="933"/>
      <w:bookmarkEnd w:id="934"/>
    </w:p>
    <w:p w14:paraId="1E4813F3" w14:textId="77777777" w:rsidR="000D7900" w:rsidRDefault="000D7900" w:rsidP="0062224A">
      <w:pPr>
        <w:jc w:val="both"/>
      </w:pPr>
      <w:r>
        <w:t xml:space="preserve">Die Finanzierungskosten der Grobanalyse sind zur Überprüfung, ob die </w:t>
      </w:r>
      <w:r w:rsidR="005406E4">
        <w:t>Grob</w:t>
      </w:r>
      <w:r>
        <w:t xml:space="preserve">analyse durch die </w:t>
      </w:r>
      <w:r w:rsidR="005406E4">
        <w:t>Fein</w:t>
      </w:r>
      <w:r>
        <w:t xml:space="preserve">analyse bestätigt werden kann, </w:t>
      </w:r>
      <w:r w:rsidR="00AB0C8B">
        <w:t xml:space="preserve">entsprechend </w:t>
      </w:r>
      <w:r>
        <w:t>nach</w:t>
      </w:r>
      <w:r w:rsidR="00F96E3D">
        <w:t xml:space="preserve">folgender Formel </w:t>
      </w:r>
      <w:r>
        <w:t>auf das Preisniveau zum Zeitpunkt des Abschlusses der Feinanalyse fortzuschreiben</w:t>
      </w:r>
      <w:r w:rsidR="00F96E3D">
        <w:t>:</w:t>
      </w:r>
      <w:r w:rsidR="0063454B">
        <w:t xml:space="preserve"> Die ersten zwei Monate </w:t>
      </w:r>
      <w:r w:rsidR="008134C9">
        <w:t xml:space="preserve">(oder angepasster Wert) </w:t>
      </w:r>
      <w:r w:rsidR="0063454B">
        <w:t>bleiben dabei zugunsten des AG unberücksichtigt.</w:t>
      </w:r>
    </w:p>
    <w:p w14:paraId="4E320A86" w14:textId="77777777" w:rsidR="00F96E3D" w:rsidRDefault="00F96E3D" w:rsidP="0062224A">
      <w:pPr>
        <w:jc w:val="both"/>
      </w:pPr>
    </w:p>
    <w:p w14:paraId="70CA87D3" w14:textId="77777777" w:rsidR="00436DC6" w:rsidRPr="005F7AE4" w:rsidRDefault="00572858" w:rsidP="00813DAD">
      <w:pPr>
        <w:spacing w:line="240" w:lineRule="auto"/>
        <w:ind w:left="567" w:firstLine="567"/>
        <w:jc w:val="both"/>
        <w:rPr>
          <w:b/>
          <w:sz w:val="24"/>
          <w:szCs w:val="24"/>
          <w:vertAlign w:val="subscript"/>
        </w:rPr>
      </w:pPr>
      <m:oMath>
        <m:sSub>
          <m:sSubPr>
            <m:ctrlPr>
              <w:rPr>
                <w:rFonts w:ascii="Cambria Math" w:hAnsi="Cambria Math"/>
                <w:b/>
                <w:i/>
                <w:sz w:val="24"/>
                <w:szCs w:val="24"/>
                <w:vertAlign w:val="subscript"/>
              </w:rPr>
            </m:ctrlPr>
          </m:sSubPr>
          <m:e>
            <m:r>
              <m:rPr>
                <m:sty m:val="bi"/>
              </m:rPr>
              <w:rPr>
                <w:rFonts w:ascii="Cambria Math" w:hAnsi="Cambria Math"/>
                <w:sz w:val="24"/>
                <w:szCs w:val="24"/>
                <w:vertAlign w:val="subscript"/>
              </w:rPr>
              <m:t>FF</m:t>
            </m:r>
          </m:e>
          <m:sub>
            <m:r>
              <m:rPr>
                <m:sty m:val="bi"/>
              </m:rPr>
              <w:rPr>
                <w:rFonts w:ascii="Cambria Math" w:hAnsi="Cambria Math"/>
                <w:sz w:val="24"/>
                <w:szCs w:val="24"/>
                <w:vertAlign w:val="subscript"/>
              </w:rPr>
              <m:t>GA</m:t>
            </m:r>
          </m:sub>
        </m:sSub>
        <m:r>
          <m:rPr>
            <m:sty m:val="bi"/>
          </m:rPr>
          <w:rPr>
            <w:rFonts w:ascii="Cambria Math" w:hAnsi="Cambria Math"/>
            <w:sz w:val="24"/>
            <w:szCs w:val="24"/>
            <w:vertAlign w:val="subscript"/>
          </w:rPr>
          <m:t>=</m:t>
        </m:r>
        <m:sSub>
          <m:sSubPr>
            <m:ctrlPr>
              <w:rPr>
                <w:rFonts w:ascii="Cambria Math" w:hAnsi="Cambria Math"/>
                <w:b/>
                <w:i/>
                <w:sz w:val="24"/>
                <w:szCs w:val="24"/>
                <w:vertAlign w:val="subscript"/>
              </w:rPr>
            </m:ctrlPr>
          </m:sSubPr>
          <m:e>
            <m:r>
              <m:rPr>
                <m:sty m:val="bi"/>
              </m:rPr>
              <w:rPr>
                <w:rFonts w:ascii="Cambria Math" w:hAnsi="Cambria Math"/>
                <w:sz w:val="24"/>
                <w:szCs w:val="24"/>
                <w:vertAlign w:val="subscript"/>
              </w:rPr>
              <m:t>F</m:t>
            </m:r>
          </m:e>
          <m:sub>
            <m:r>
              <m:rPr>
                <m:sty m:val="bi"/>
              </m:rPr>
              <w:rPr>
                <w:rFonts w:ascii="Cambria Math" w:hAnsi="Cambria Math"/>
                <w:sz w:val="24"/>
                <w:szCs w:val="24"/>
                <w:vertAlign w:val="subscript"/>
              </w:rPr>
              <m:t>GA</m:t>
            </m:r>
          </m:sub>
        </m:sSub>
        <m:r>
          <m:rPr>
            <m:sty m:val="bi"/>
          </m:rPr>
          <w:rPr>
            <w:rFonts w:ascii="Cambria Math" w:hAnsi="Cambria Math"/>
            <w:sz w:val="24"/>
            <w:szCs w:val="24"/>
            <w:vertAlign w:val="subscript"/>
          </w:rPr>
          <m:t xml:space="preserve">   (  </m:t>
        </m:r>
        <m:f>
          <m:fPr>
            <m:ctrlPr>
              <w:rPr>
                <w:rFonts w:ascii="Cambria Math" w:hAnsi="Cambria Math"/>
                <w:b/>
                <w:i/>
                <w:sz w:val="24"/>
                <w:szCs w:val="24"/>
                <w:vertAlign w:val="subscript"/>
              </w:rPr>
            </m:ctrlPr>
          </m:fPr>
          <m:num>
            <m:sSub>
              <m:sSubPr>
                <m:ctrlPr>
                  <w:rPr>
                    <w:rFonts w:ascii="Cambria Math" w:hAnsi="Cambria Math"/>
                    <w:b/>
                    <w:i/>
                    <w:sz w:val="24"/>
                    <w:szCs w:val="24"/>
                    <w:vertAlign w:val="subscript"/>
                  </w:rPr>
                </m:ctrlPr>
              </m:sSubPr>
              <m:e>
                <m:r>
                  <m:rPr>
                    <m:sty m:val="bi"/>
                  </m:rPr>
                  <w:rPr>
                    <w:rFonts w:ascii="Cambria Math" w:hAnsi="Cambria Math"/>
                    <w:sz w:val="24"/>
                    <w:szCs w:val="24"/>
                    <w:vertAlign w:val="subscript"/>
                  </w:rPr>
                  <m:t>FI</m:t>
                </m:r>
              </m:e>
              <m:sub>
                <m:r>
                  <m:rPr>
                    <m:sty m:val="bi"/>
                  </m:rPr>
                  <w:rPr>
                    <w:rFonts w:ascii="Cambria Math" w:hAnsi="Cambria Math"/>
                    <w:sz w:val="24"/>
                    <w:szCs w:val="24"/>
                    <w:vertAlign w:val="subscript"/>
                  </w:rPr>
                  <m:t>GA</m:t>
                </m:r>
              </m:sub>
            </m:sSub>
          </m:num>
          <m:den>
            <m:sSub>
              <m:sSubPr>
                <m:ctrlPr>
                  <w:rPr>
                    <w:rFonts w:ascii="Cambria Math" w:hAnsi="Cambria Math"/>
                    <w:b/>
                    <w:i/>
                    <w:sz w:val="24"/>
                    <w:szCs w:val="24"/>
                    <w:vertAlign w:val="subscript"/>
                  </w:rPr>
                </m:ctrlPr>
              </m:sSubPr>
              <m:e>
                <m:r>
                  <m:rPr>
                    <m:sty m:val="bi"/>
                  </m:rPr>
                  <w:rPr>
                    <w:rFonts w:ascii="Cambria Math" w:hAnsi="Cambria Math"/>
                    <w:sz w:val="24"/>
                    <w:szCs w:val="24"/>
                    <w:vertAlign w:val="subscript"/>
                  </w:rPr>
                  <m:t>I</m:t>
                </m:r>
              </m:e>
              <m:sub>
                <m:r>
                  <m:rPr>
                    <m:sty m:val="bi"/>
                  </m:rPr>
                  <w:rPr>
                    <w:rFonts w:ascii="Cambria Math" w:hAnsi="Cambria Math"/>
                    <w:sz w:val="24"/>
                    <w:szCs w:val="24"/>
                    <w:vertAlign w:val="subscript"/>
                  </w:rPr>
                  <m:t>GA</m:t>
                </m:r>
              </m:sub>
            </m:sSub>
          </m:den>
        </m:f>
        <m:r>
          <m:rPr>
            <m:sty m:val="bi"/>
          </m:rPr>
          <w:rPr>
            <w:rFonts w:ascii="Cambria Math" w:hAnsi="Cambria Math"/>
            <w:sz w:val="24"/>
            <w:szCs w:val="24"/>
            <w:vertAlign w:val="subscript"/>
          </w:rPr>
          <m:t xml:space="preserve"> *  </m:t>
        </m:r>
        <m:f>
          <m:fPr>
            <m:ctrlPr>
              <w:rPr>
                <w:rFonts w:ascii="Cambria Math" w:hAnsi="Cambria Math"/>
                <w:b/>
                <w:i/>
                <w:sz w:val="24"/>
                <w:szCs w:val="24"/>
                <w:vertAlign w:val="subscript"/>
              </w:rPr>
            </m:ctrlPr>
          </m:fPr>
          <m:num>
            <m:r>
              <m:rPr>
                <m:sty m:val="bi"/>
              </m:rPr>
              <w:rPr>
                <w:rFonts w:ascii="Cambria Math" w:hAnsi="Cambria Math"/>
                <w:sz w:val="24"/>
                <w:szCs w:val="24"/>
                <w:vertAlign w:val="subscript"/>
              </w:rPr>
              <m:t xml:space="preserve">  </m:t>
            </m:r>
            <m:sSub>
              <m:sSubPr>
                <m:ctrlPr>
                  <w:rPr>
                    <w:rFonts w:ascii="Cambria Math" w:hAnsi="Cambria Math"/>
                    <w:b/>
                    <w:i/>
                    <w:sz w:val="24"/>
                    <w:szCs w:val="24"/>
                    <w:vertAlign w:val="subscript"/>
                  </w:rPr>
                </m:ctrlPr>
              </m:sSubPr>
              <m:e>
                <m:r>
                  <m:rPr>
                    <m:sty m:val="bi"/>
                  </m:rPr>
                  <w:rPr>
                    <w:rFonts w:ascii="Cambria Math" w:hAnsi="Cambria Math"/>
                    <w:sz w:val="24"/>
                    <w:szCs w:val="24"/>
                    <w:vertAlign w:val="subscript"/>
                  </w:rPr>
                  <m:t>Zins</m:t>
                </m:r>
              </m:e>
              <m:sub>
                <m:r>
                  <m:rPr>
                    <m:sty m:val="bi"/>
                  </m:rPr>
                  <w:rPr>
                    <w:rFonts w:ascii="Cambria Math" w:hAnsi="Cambria Math"/>
                    <w:sz w:val="24"/>
                    <w:szCs w:val="24"/>
                    <w:vertAlign w:val="subscript"/>
                  </w:rPr>
                  <m:t>GA</m:t>
                </m:r>
              </m:sub>
            </m:sSub>
            <m:r>
              <m:rPr>
                <m:sty m:val="bi"/>
              </m:rPr>
              <w:rPr>
                <w:rFonts w:ascii="Cambria Math" w:hAnsi="Cambria Math"/>
                <w:sz w:val="24"/>
                <w:szCs w:val="24"/>
                <w:vertAlign w:val="subscript"/>
              </w:rPr>
              <m:t xml:space="preserve">  -  </m:t>
            </m:r>
            <m:sSub>
              <m:sSubPr>
                <m:ctrlPr>
                  <w:rPr>
                    <w:rFonts w:ascii="Cambria Math" w:hAnsi="Cambria Math"/>
                    <w:b/>
                    <w:i/>
                    <w:sz w:val="24"/>
                    <w:szCs w:val="24"/>
                    <w:vertAlign w:val="subscript"/>
                  </w:rPr>
                </m:ctrlPr>
              </m:sSubPr>
              <m:e>
                <m:r>
                  <m:rPr>
                    <m:sty m:val="bi"/>
                  </m:rPr>
                  <w:rPr>
                    <w:rFonts w:ascii="Cambria Math" w:hAnsi="Cambria Math"/>
                    <w:sz w:val="24"/>
                    <w:szCs w:val="24"/>
                    <w:vertAlign w:val="subscript"/>
                  </w:rPr>
                  <m:t>RefZins</m:t>
                </m:r>
              </m:e>
              <m:sub>
                <m:r>
                  <m:rPr>
                    <m:sty m:val="bi"/>
                  </m:rPr>
                  <w:rPr>
                    <w:rFonts w:ascii="Cambria Math" w:hAnsi="Cambria Math"/>
                    <w:sz w:val="24"/>
                    <w:szCs w:val="24"/>
                    <w:vertAlign w:val="subscript"/>
                  </w:rPr>
                  <m:t>GA</m:t>
                </m:r>
              </m:sub>
            </m:sSub>
            <m:r>
              <m:rPr>
                <m:sty m:val="bi"/>
              </m:rPr>
              <w:rPr>
                <w:rFonts w:ascii="Cambria Math" w:hAnsi="Cambria Math"/>
                <w:sz w:val="24"/>
                <w:szCs w:val="24"/>
                <w:vertAlign w:val="subscript"/>
              </w:rPr>
              <m:t xml:space="preserve">  +  </m:t>
            </m:r>
            <m:sSub>
              <m:sSubPr>
                <m:ctrlPr>
                  <w:rPr>
                    <w:rFonts w:ascii="Cambria Math" w:hAnsi="Cambria Math"/>
                    <w:b/>
                    <w:i/>
                    <w:sz w:val="24"/>
                    <w:szCs w:val="24"/>
                    <w:vertAlign w:val="subscript"/>
                  </w:rPr>
                </m:ctrlPr>
              </m:sSubPr>
              <m:e>
                <m:r>
                  <m:rPr>
                    <m:sty m:val="bi"/>
                  </m:rPr>
                  <w:rPr>
                    <w:rFonts w:ascii="Cambria Math" w:hAnsi="Cambria Math"/>
                    <w:sz w:val="24"/>
                    <w:szCs w:val="24"/>
                    <w:vertAlign w:val="subscript"/>
                  </w:rPr>
                  <m:t>RefZins</m:t>
                </m:r>
              </m:e>
              <m:sub>
                <m:r>
                  <m:rPr>
                    <m:sty m:val="bi"/>
                  </m:rPr>
                  <w:rPr>
                    <w:rFonts w:ascii="Cambria Math" w:hAnsi="Cambria Math"/>
                    <w:sz w:val="24"/>
                    <w:szCs w:val="24"/>
                    <w:vertAlign w:val="subscript"/>
                  </w:rPr>
                  <m:t>FA</m:t>
                </m:r>
              </m:sub>
            </m:sSub>
          </m:num>
          <m:den>
            <m:sSub>
              <m:sSubPr>
                <m:ctrlPr>
                  <w:rPr>
                    <w:rFonts w:ascii="Cambria Math" w:hAnsi="Cambria Math"/>
                    <w:b/>
                    <w:i/>
                    <w:sz w:val="24"/>
                    <w:szCs w:val="24"/>
                    <w:vertAlign w:val="subscript"/>
                  </w:rPr>
                </m:ctrlPr>
              </m:sSubPr>
              <m:e>
                <m:r>
                  <m:rPr>
                    <m:sty m:val="bi"/>
                  </m:rPr>
                  <w:rPr>
                    <w:rFonts w:ascii="Cambria Math" w:hAnsi="Cambria Math"/>
                    <w:sz w:val="24"/>
                    <w:szCs w:val="24"/>
                    <w:vertAlign w:val="subscript"/>
                  </w:rPr>
                  <m:t>Zins</m:t>
                </m:r>
              </m:e>
              <m:sub>
                <m:r>
                  <m:rPr>
                    <m:sty m:val="bi"/>
                  </m:rPr>
                  <w:rPr>
                    <w:rFonts w:ascii="Cambria Math" w:hAnsi="Cambria Math"/>
                    <w:sz w:val="24"/>
                    <w:szCs w:val="24"/>
                    <w:vertAlign w:val="subscript"/>
                  </w:rPr>
                  <m:t>GA</m:t>
                </m:r>
              </m:sub>
            </m:sSub>
          </m:den>
        </m:f>
        <m:r>
          <m:rPr>
            <m:sty m:val="bi"/>
          </m:rPr>
          <w:rPr>
            <w:rFonts w:ascii="Cambria Math" w:hAnsi="Cambria Math"/>
            <w:sz w:val="24"/>
            <w:szCs w:val="24"/>
            <w:vertAlign w:val="subscript"/>
          </w:rPr>
          <m:t xml:space="preserve">  )</m:t>
        </m:r>
      </m:oMath>
      <w:r w:rsidR="00436DC6" w:rsidRPr="005F7AE4">
        <w:rPr>
          <w:b/>
          <w:sz w:val="24"/>
          <w:szCs w:val="24"/>
          <w:vertAlign w:val="subscript"/>
        </w:rPr>
        <w:t xml:space="preserve"> </w:t>
      </w:r>
    </w:p>
    <w:p w14:paraId="24C99EFE" w14:textId="77777777" w:rsidR="00EA6E34" w:rsidRPr="00EA6E34" w:rsidRDefault="00EA6E34" w:rsidP="00EA6E34">
      <w:pPr>
        <w:jc w:val="both"/>
        <w:rPr>
          <w:b/>
        </w:rPr>
      </w:pPr>
    </w:p>
    <w:p w14:paraId="65E53B21" w14:textId="77777777" w:rsidR="00F96E3D" w:rsidRPr="00766CD6" w:rsidRDefault="00F96E3D" w:rsidP="00883C03">
      <w:pPr>
        <w:spacing w:line="240" w:lineRule="auto"/>
        <w:jc w:val="both"/>
        <w:rPr>
          <w:rFonts w:cs="Arial"/>
          <w:sz w:val="16"/>
          <w:szCs w:val="16"/>
        </w:rPr>
      </w:pPr>
      <w:r w:rsidRPr="00766CD6">
        <w:rPr>
          <w:rFonts w:cs="Arial"/>
          <w:sz w:val="16"/>
          <w:szCs w:val="16"/>
        </w:rPr>
        <w:t>FF</w:t>
      </w:r>
      <w:r w:rsidR="00844C38" w:rsidRPr="00766CD6">
        <w:rPr>
          <w:rFonts w:cs="Arial"/>
          <w:sz w:val="16"/>
          <w:szCs w:val="16"/>
          <w:vertAlign w:val="subscript"/>
        </w:rPr>
        <w:t>GA</w:t>
      </w:r>
      <w:r w:rsidRPr="00766CD6">
        <w:rPr>
          <w:rFonts w:cs="Arial"/>
          <w:sz w:val="16"/>
          <w:szCs w:val="16"/>
        </w:rPr>
        <w:tab/>
      </w:r>
      <w:r w:rsidRPr="00766CD6">
        <w:rPr>
          <w:rFonts w:cs="Arial"/>
          <w:sz w:val="16"/>
          <w:szCs w:val="16"/>
        </w:rPr>
        <w:tab/>
        <w:t>Finanzierungskosten Grobanalyse fortgeschrieben</w:t>
      </w:r>
    </w:p>
    <w:p w14:paraId="261A5E6C" w14:textId="77777777" w:rsidR="006206DF" w:rsidRPr="00766CD6" w:rsidRDefault="006206DF" w:rsidP="00883C03">
      <w:pPr>
        <w:spacing w:line="240" w:lineRule="auto"/>
        <w:jc w:val="both"/>
        <w:rPr>
          <w:rFonts w:cs="Arial"/>
          <w:sz w:val="16"/>
          <w:szCs w:val="16"/>
        </w:rPr>
      </w:pPr>
      <w:r w:rsidRPr="00766CD6">
        <w:rPr>
          <w:rFonts w:cs="Arial"/>
          <w:sz w:val="16"/>
          <w:szCs w:val="16"/>
        </w:rPr>
        <w:t>F</w:t>
      </w:r>
      <w:r w:rsidRPr="00766CD6">
        <w:rPr>
          <w:rFonts w:cs="Arial"/>
          <w:sz w:val="16"/>
          <w:szCs w:val="16"/>
          <w:vertAlign w:val="subscript"/>
        </w:rPr>
        <w:t>GA</w:t>
      </w:r>
      <w:r w:rsidRPr="00766CD6">
        <w:rPr>
          <w:rFonts w:cs="Arial"/>
          <w:sz w:val="16"/>
          <w:szCs w:val="16"/>
        </w:rPr>
        <w:tab/>
      </w:r>
      <w:r w:rsidRPr="00766CD6">
        <w:rPr>
          <w:rFonts w:cs="Arial"/>
          <w:sz w:val="16"/>
          <w:szCs w:val="16"/>
        </w:rPr>
        <w:tab/>
        <w:t>Finanzierungskosten zum Zeitpunkt des Abschlusses der Grobanalyse</w:t>
      </w:r>
    </w:p>
    <w:p w14:paraId="5CA50B42" w14:textId="77777777" w:rsidR="00F96E3D" w:rsidRDefault="00844C38" w:rsidP="00883C03">
      <w:pPr>
        <w:spacing w:line="240" w:lineRule="auto"/>
        <w:jc w:val="both"/>
        <w:rPr>
          <w:rFonts w:cs="Arial"/>
          <w:sz w:val="16"/>
          <w:szCs w:val="16"/>
        </w:rPr>
      </w:pPr>
      <w:r w:rsidRPr="00766CD6">
        <w:rPr>
          <w:rFonts w:cs="Arial"/>
          <w:sz w:val="16"/>
          <w:szCs w:val="16"/>
        </w:rPr>
        <w:t>FI</w:t>
      </w:r>
      <w:r w:rsidRPr="00766CD6">
        <w:rPr>
          <w:rFonts w:cs="Arial"/>
          <w:sz w:val="16"/>
          <w:szCs w:val="16"/>
          <w:vertAlign w:val="subscript"/>
        </w:rPr>
        <w:t>GA</w:t>
      </w:r>
      <w:r w:rsidRPr="00766CD6">
        <w:rPr>
          <w:rFonts w:cs="Arial"/>
          <w:sz w:val="16"/>
          <w:szCs w:val="16"/>
        </w:rPr>
        <w:tab/>
      </w:r>
      <w:r w:rsidRPr="00766CD6">
        <w:rPr>
          <w:rFonts w:cs="Arial"/>
          <w:sz w:val="16"/>
          <w:szCs w:val="16"/>
        </w:rPr>
        <w:tab/>
      </w:r>
      <w:r w:rsidR="0044091B" w:rsidRPr="00766CD6">
        <w:rPr>
          <w:rFonts w:cs="Arial"/>
          <w:sz w:val="16"/>
          <w:szCs w:val="16"/>
        </w:rPr>
        <w:t>Investitionskosten</w:t>
      </w:r>
      <w:r w:rsidR="0088550A" w:rsidRPr="00766CD6">
        <w:rPr>
          <w:rFonts w:cs="Arial"/>
          <w:sz w:val="16"/>
          <w:szCs w:val="16"/>
        </w:rPr>
        <w:t xml:space="preserve"> Grobanalyse fortgeschrieben</w:t>
      </w:r>
    </w:p>
    <w:p w14:paraId="42ADBB64" w14:textId="77777777" w:rsidR="00722059" w:rsidRPr="00766CD6" w:rsidRDefault="00722059" w:rsidP="00883C03">
      <w:pPr>
        <w:spacing w:line="240" w:lineRule="auto"/>
        <w:jc w:val="both"/>
        <w:rPr>
          <w:rFonts w:cs="Arial"/>
          <w:sz w:val="16"/>
          <w:szCs w:val="16"/>
        </w:rPr>
      </w:pPr>
      <w:r w:rsidRPr="00766CD6">
        <w:rPr>
          <w:rFonts w:cs="Arial"/>
          <w:sz w:val="16"/>
          <w:szCs w:val="16"/>
        </w:rPr>
        <w:t>I</w:t>
      </w:r>
      <w:r w:rsidRPr="00766CD6">
        <w:rPr>
          <w:rFonts w:cs="Arial"/>
          <w:sz w:val="16"/>
          <w:szCs w:val="16"/>
          <w:vertAlign w:val="subscript"/>
        </w:rPr>
        <w:t>GA</w:t>
      </w:r>
      <w:r w:rsidRPr="00766CD6">
        <w:rPr>
          <w:rFonts w:cs="Arial"/>
          <w:sz w:val="16"/>
          <w:szCs w:val="16"/>
        </w:rPr>
        <w:tab/>
      </w:r>
      <w:r w:rsidRPr="00766CD6">
        <w:rPr>
          <w:rFonts w:cs="Arial"/>
          <w:sz w:val="16"/>
          <w:szCs w:val="16"/>
        </w:rPr>
        <w:tab/>
        <w:t>Investitionskosten zum Zeitpunkt des Abschlusses der Grobanalyse</w:t>
      </w:r>
    </w:p>
    <w:p w14:paraId="1DFAD20F" w14:textId="079113C5" w:rsidR="00F77B7B" w:rsidRPr="00766CD6" w:rsidRDefault="00F96E3D" w:rsidP="00883C03">
      <w:pPr>
        <w:spacing w:line="240" w:lineRule="auto"/>
        <w:jc w:val="both"/>
        <w:rPr>
          <w:rFonts w:cs="Arial"/>
          <w:sz w:val="16"/>
          <w:szCs w:val="16"/>
        </w:rPr>
      </w:pPr>
      <w:proofErr w:type="spellStart"/>
      <w:r w:rsidRPr="00766CD6">
        <w:rPr>
          <w:rFonts w:cs="Arial"/>
          <w:sz w:val="16"/>
          <w:szCs w:val="16"/>
        </w:rPr>
        <w:t>Zins</w:t>
      </w:r>
      <w:r w:rsidRPr="00766CD6">
        <w:rPr>
          <w:rFonts w:cs="Arial"/>
          <w:sz w:val="16"/>
          <w:szCs w:val="16"/>
          <w:vertAlign w:val="subscript"/>
        </w:rPr>
        <w:t>GA</w:t>
      </w:r>
      <w:proofErr w:type="spellEnd"/>
      <w:r w:rsidR="000C0C0A" w:rsidRPr="00766CD6">
        <w:rPr>
          <w:rFonts w:cs="Arial"/>
          <w:sz w:val="16"/>
          <w:szCs w:val="16"/>
        </w:rPr>
        <w:tab/>
      </w:r>
      <w:r w:rsidRPr="00766CD6">
        <w:rPr>
          <w:rFonts w:cs="Arial"/>
          <w:sz w:val="16"/>
          <w:szCs w:val="16"/>
        </w:rPr>
        <w:tab/>
        <w:t>Zinssatz/</w:t>
      </w:r>
      <w:r w:rsidR="00511814">
        <w:rPr>
          <w:rFonts w:cs="Arial"/>
          <w:sz w:val="16"/>
          <w:szCs w:val="16"/>
        </w:rPr>
        <w:t>Jahr</w:t>
      </w:r>
      <w:r w:rsidR="00511814" w:rsidRPr="00766CD6">
        <w:rPr>
          <w:rFonts w:cs="Arial"/>
          <w:sz w:val="16"/>
          <w:szCs w:val="16"/>
        </w:rPr>
        <w:t xml:space="preserve"> </w:t>
      </w:r>
      <w:r w:rsidRPr="00766CD6">
        <w:rPr>
          <w:rFonts w:cs="Arial"/>
          <w:sz w:val="16"/>
          <w:szCs w:val="16"/>
        </w:rPr>
        <w:t xml:space="preserve">zum Zeitpunkt des Abschlusses der Grobanalyse in </w:t>
      </w:r>
      <w:r w:rsidR="00722059">
        <w:rPr>
          <w:rFonts w:cs="Arial"/>
          <w:sz w:val="16"/>
          <w:szCs w:val="16"/>
        </w:rPr>
        <w:t>Prozent</w:t>
      </w:r>
    </w:p>
    <w:p w14:paraId="3A593E0D" w14:textId="77777777" w:rsidR="00EF55E3" w:rsidRPr="00766CD6" w:rsidRDefault="00F96E3D" w:rsidP="002B4E24">
      <w:pPr>
        <w:spacing w:line="240" w:lineRule="auto"/>
        <w:ind w:left="1134" w:hanging="1134"/>
        <w:jc w:val="both"/>
        <w:rPr>
          <w:rFonts w:cs="Arial"/>
          <w:sz w:val="16"/>
          <w:szCs w:val="16"/>
        </w:rPr>
      </w:pPr>
      <w:proofErr w:type="spellStart"/>
      <w:r w:rsidRPr="00766CD6">
        <w:rPr>
          <w:rFonts w:cs="Arial"/>
          <w:sz w:val="16"/>
          <w:szCs w:val="16"/>
        </w:rPr>
        <w:t>RefZins</w:t>
      </w:r>
      <w:r w:rsidRPr="00766CD6">
        <w:rPr>
          <w:rFonts w:cs="Arial"/>
          <w:sz w:val="16"/>
          <w:szCs w:val="16"/>
          <w:vertAlign w:val="subscript"/>
        </w:rPr>
        <w:t>GA</w:t>
      </w:r>
      <w:proofErr w:type="spellEnd"/>
      <w:r w:rsidRPr="00766CD6">
        <w:rPr>
          <w:rFonts w:cs="Arial"/>
          <w:sz w:val="16"/>
          <w:szCs w:val="16"/>
        </w:rPr>
        <w:tab/>
      </w:r>
      <w:r w:rsidR="00EF55E3" w:rsidRPr="00766CD6">
        <w:rPr>
          <w:rFonts w:cs="Arial"/>
          <w:sz w:val="16"/>
          <w:szCs w:val="16"/>
        </w:rPr>
        <w:t xml:space="preserve">Referenzzinssatz EURIBOR 12 Monate, Fundstelle: </w:t>
      </w:r>
      <w:proofErr w:type="spellStart"/>
      <w:r w:rsidR="002B4E24">
        <w:rPr>
          <w:rFonts w:cs="Arial"/>
          <w:sz w:val="16"/>
          <w:szCs w:val="16"/>
        </w:rPr>
        <w:t>Euribor</w:t>
      </w:r>
      <w:proofErr w:type="spellEnd"/>
      <w:r w:rsidR="002B4E24">
        <w:rPr>
          <w:rFonts w:cs="Arial"/>
          <w:sz w:val="16"/>
          <w:szCs w:val="16"/>
        </w:rPr>
        <w:t xml:space="preserve"> </w:t>
      </w:r>
      <w:proofErr w:type="spellStart"/>
      <w:r w:rsidR="002B4E24">
        <w:rPr>
          <w:rFonts w:cs="Arial"/>
          <w:sz w:val="16"/>
          <w:szCs w:val="16"/>
        </w:rPr>
        <w:t>rates</w:t>
      </w:r>
      <w:proofErr w:type="spellEnd"/>
      <w:r w:rsidR="002B4E24">
        <w:rPr>
          <w:rFonts w:cs="Arial"/>
          <w:sz w:val="16"/>
          <w:szCs w:val="16"/>
        </w:rPr>
        <w:t xml:space="preserve">, </w:t>
      </w:r>
      <w:r w:rsidR="00EF55E3" w:rsidRPr="00766CD6">
        <w:rPr>
          <w:rFonts w:cs="Arial"/>
          <w:sz w:val="16"/>
          <w:szCs w:val="16"/>
        </w:rPr>
        <w:t>aktuell aufzurufen unter</w:t>
      </w:r>
      <w:r w:rsidR="002B4E24">
        <w:rPr>
          <w:rFonts w:cs="Arial"/>
          <w:sz w:val="16"/>
          <w:szCs w:val="16"/>
        </w:rPr>
        <w:t>:</w:t>
      </w:r>
      <w:r w:rsidR="00EF55E3" w:rsidRPr="00766CD6">
        <w:rPr>
          <w:rFonts w:cs="Arial"/>
          <w:sz w:val="16"/>
          <w:szCs w:val="16"/>
        </w:rPr>
        <w:t xml:space="preserve"> </w:t>
      </w:r>
      <w:hyperlink w:history="1">
        <w:r w:rsidR="00EF55E3" w:rsidRPr="00766CD6">
          <w:rPr>
            <w:rFonts w:cs="Arial"/>
            <w:sz w:val="16"/>
            <w:szCs w:val="16"/>
          </w:rPr>
          <w:t>https://www.euribor-rates.eu/de/</w:t>
        </w:r>
      </w:hyperlink>
    </w:p>
    <w:p w14:paraId="0CAE3FD5" w14:textId="77777777" w:rsidR="00844C38" w:rsidRPr="00766CD6" w:rsidRDefault="00EF55E3" w:rsidP="00883C03">
      <w:pPr>
        <w:spacing w:line="240" w:lineRule="auto"/>
        <w:jc w:val="both"/>
        <w:rPr>
          <w:rFonts w:cs="Arial"/>
          <w:sz w:val="16"/>
          <w:szCs w:val="16"/>
        </w:rPr>
      </w:pPr>
      <w:r w:rsidRPr="00766CD6">
        <w:rPr>
          <w:rFonts w:cs="Arial"/>
          <w:sz w:val="16"/>
          <w:szCs w:val="16"/>
        </w:rPr>
        <w:tab/>
      </w:r>
      <w:r w:rsidR="00883C03" w:rsidRPr="00766CD6">
        <w:rPr>
          <w:rFonts w:cs="Arial"/>
          <w:sz w:val="16"/>
          <w:szCs w:val="16"/>
        </w:rPr>
        <w:tab/>
      </w:r>
      <w:r w:rsidR="0009309A" w:rsidRPr="00766CD6">
        <w:rPr>
          <w:rFonts w:cs="Arial"/>
          <w:sz w:val="16"/>
          <w:szCs w:val="16"/>
        </w:rPr>
        <w:t xml:space="preserve">Es gilt der Wert </w:t>
      </w:r>
      <w:r w:rsidR="00F96E3D" w:rsidRPr="00766CD6">
        <w:rPr>
          <w:rFonts w:cs="Arial"/>
          <w:sz w:val="16"/>
          <w:szCs w:val="16"/>
        </w:rPr>
        <w:t>zum Zeitpunkt der Angebotsabgabe</w:t>
      </w:r>
      <w:r w:rsidR="0063454B" w:rsidRPr="00766CD6">
        <w:rPr>
          <w:rFonts w:cs="Arial"/>
          <w:sz w:val="16"/>
          <w:szCs w:val="16"/>
        </w:rPr>
        <w:t xml:space="preserve"> zzgl. zwei Monaten</w:t>
      </w:r>
      <w:r w:rsidR="00F96E3D" w:rsidRPr="00766CD6">
        <w:rPr>
          <w:rFonts w:cs="Arial"/>
          <w:sz w:val="16"/>
          <w:szCs w:val="16"/>
        </w:rPr>
        <w:t>.</w:t>
      </w:r>
      <w:bookmarkStart w:id="935" w:name="_Toc125444579"/>
    </w:p>
    <w:p w14:paraId="13D39052" w14:textId="77777777" w:rsidR="000910DE" w:rsidRPr="00766CD6" w:rsidRDefault="00F96E3D" w:rsidP="00722059">
      <w:pPr>
        <w:spacing w:line="240" w:lineRule="auto"/>
        <w:ind w:left="1134" w:hanging="1134"/>
        <w:jc w:val="both"/>
        <w:rPr>
          <w:rFonts w:cs="Arial"/>
          <w:sz w:val="16"/>
          <w:szCs w:val="16"/>
        </w:rPr>
      </w:pPr>
      <w:proofErr w:type="spellStart"/>
      <w:r w:rsidRPr="00766CD6">
        <w:rPr>
          <w:rFonts w:cs="Arial"/>
          <w:sz w:val="16"/>
          <w:szCs w:val="16"/>
        </w:rPr>
        <w:t>RefZins</w:t>
      </w:r>
      <w:r w:rsidRPr="00766CD6">
        <w:rPr>
          <w:rFonts w:cs="Arial"/>
          <w:sz w:val="16"/>
          <w:szCs w:val="16"/>
          <w:vertAlign w:val="subscript"/>
        </w:rPr>
        <w:t>FA</w:t>
      </w:r>
      <w:proofErr w:type="spellEnd"/>
      <w:r w:rsidRPr="00766CD6">
        <w:rPr>
          <w:rFonts w:cs="Arial"/>
          <w:sz w:val="16"/>
          <w:szCs w:val="16"/>
        </w:rPr>
        <w:tab/>
      </w:r>
      <w:r w:rsidR="00EF55E3" w:rsidRPr="00766CD6">
        <w:rPr>
          <w:rFonts w:cs="Arial"/>
          <w:sz w:val="16"/>
          <w:szCs w:val="16"/>
        </w:rPr>
        <w:t xml:space="preserve">Referenzzinssatz EURIBOR 12 Monate, Fundstelle: </w:t>
      </w:r>
      <w:proofErr w:type="spellStart"/>
      <w:r w:rsidR="002B4E24">
        <w:rPr>
          <w:rFonts w:cs="Arial"/>
          <w:sz w:val="16"/>
          <w:szCs w:val="16"/>
        </w:rPr>
        <w:t>Euribor</w:t>
      </w:r>
      <w:proofErr w:type="spellEnd"/>
      <w:r w:rsidR="002B4E24">
        <w:rPr>
          <w:rFonts w:cs="Arial"/>
          <w:sz w:val="16"/>
          <w:szCs w:val="16"/>
        </w:rPr>
        <w:t xml:space="preserve"> </w:t>
      </w:r>
      <w:proofErr w:type="spellStart"/>
      <w:r w:rsidR="002B4E24">
        <w:rPr>
          <w:rFonts w:cs="Arial"/>
          <w:sz w:val="16"/>
          <w:szCs w:val="16"/>
        </w:rPr>
        <w:t>rates</w:t>
      </w:r>
      <w:proofErr w:type="spellEnd"/>
      <w:r w:rsidR="002B4E24">
        <w:rPr>
          <w:rFonts w:cs="Arial"/>
          <w:sz w:val="16"/>
          <w:szCs w:val="16"/>
        </w:rPr>
        <w:t xml:space="preserve">, </w:t>
      </w:r>
      <w:r w:rsidR="00EF55E3" w:rsidRPr="00766CD6">
        <w:rPr>
          <w:rFonts w:cs="Arial"/>
          <w:sz w:val="16"/>
          <w:szCs w:val="16"/>
        </w:rPr>
        <w:t>aktuell aufzurufen unter</w:t>
      </w:r>
      <w:r w:rsidR="002B4E24">
        <w:rPr>
          <w:rFonts w:cs="Arial"/>
          <w:sz w:val="16"/>
          <w:szCs w:val="16"/>
        </w:rPr>
        <w:t>:</w:t>
      </w:r>
      <w:r w:rsidR="00EF55E3" w:rsidRPr="00766CD6">
        <w:rPr>
          <w:rFonts w:cs="Arial"/>
          <w:sz w:val="16"/>
          <w:szCs w:val="16"/>
        </w:rPr>
        <w:t xml:space="preserve"> </w:t>
      </w:r>
      <w:hyperlink w:history="1">
        <w:r w:rsidR="00EF55E3" w:rsidRPr="00766CD6">
          <w:rPr>
            <w:rFonts w:cs="Arial"/>
            <w:sz w:val="16"/>
            <w:szCs w:val="16"/>
          </w:rPr>
          <w:t>https://www.euribor-rates.eu/de/</w:t>
        </w:r>
      </w:hyperlink>
      <w:r w:rsidR="00722059">
        <w:rPr>
          <w:rFonts w:cs="Arial"/>
          <w:sz w:val="16"/>
          <w:szCs w:val="16"/>
        </w:rPr>
        <w:br/>
      </w:r>
      <w:r w:rsidR="0009309A" w:rsidRPr="00766CD6">
        <w:rPr>
          <w:rFonts w:cs="Arial"/>
          <w:sz w:val="16"/>
          <w:szCs w:val="16"/>
        </w:rPr>
        <w:t xml:space="preserve">Es gilt der Wert </w:t>
      </w:r>
      <w:r w:rsidRPr="00766CD6">
        <w:rPr>
          <w:rFonts w:cs="Arial"/>
          <w:sz w:val="16"/>
          <w:szCs w:val="16"/>
        </w:rPr>
        <w:t>zum Zeitpunkt der Übersendung der Feinanalyse. Liegt für den Zeitpunkt der Übersendung der Feinanalyse noch kein Wert vor, so gilt der letzte zum Zeitpunkt der Über</w:t>
      </w:r>
      <w:r w:rsidR="00722059">
        <w:rPr>
          <w:rFonts w:cs="Arial"/>
          <w:sz w:val="16"/>
          <w:szCs w:val="16"/>
        </w:rPr>
        <w:t xml:space="preserve">sendung der Feinanalyse von der </w:t>
      </w:r>
      <w:r w:rsidRPr="00766CD6">
        <w:rPr>
          <w:rFonts w:cs="Arial"/>
          <w:sz w:val="16"/>
          <w:szCs w:val="16"/>
        </w:rPr>
        <w:t>Deutschen Bundesbank veröffentlichte Tageswert.</w:t>
      </w:r>
      <w:bookmarkEnd w:id="935"/>
    </w:p>
    <w:p w14:paraId="36544745" w14:textId="53F1DEA8" w:rsidR="00844C38" w:rsidRDefault="00844C38" w:rsidP="00883C03">
      <w:pPr>
        <w:spacing w:line="240" w:lineRule="auto"/>
        <w:jc w:val="both"/>
        <w:rPr>
          <w:rFonts w:cs="Arial"/>
          <w:sz w:val="16"/>
          <w:szCs w:val="16"/>
        </w:rPr>
      </w:pPr>
    </w:p>
    <w:p w14:paraId="5A3F05B8" w14:textId="35770AA2" w:rsidR="00A82D2B" w:rsidRDefault="00AC5CCA" w:rsidP="00561FEE">
      <w:pPr>
        <w:pStyle w:val="berschrift2nummeriert"/>
      </w:pPr>
      <w:bookmarkStart w:id="936" w:name="_Toc126169124"/>
      <w:bookmarkStart w:id="937" w:name="_Toc126602874"/>
      <w:bookmarkStart w:id="938" w:name="_Toc126689298"/>
      <w:bookmarkStart w:id="939" w:name="_Toc125444591"/>
      <w:bookmarkStart w:id="940" w:name="_Toc125444676"/>
      <w:r>
        <w:rPr>
          <w:lang w:val="de-DE"/>
        </w:rPr>
        <w:t>E</w:t>
      </w:r>
      <w:r w:rsidR="00561FEE">
        <w:rPr>
          <w:lang w:val="de-DE"/>
        </w:rPr>
        <w:t xml:space="preserve">rhöhung </w:t>
      </w:r>
      <w:r w:rsidR="00A82D2B">
        <w:t>Grundvergütung</w:t>
      </w:r>
      <w:r w:rsidR="00561FEE">
        <w:rPr>
          <w:lang w:val="de-DE"/>
        </w:rPr>
        <w:t xml:space="preserve">/ </w:t>
      </w:r>
      <w:r w:rsidR="00DE79BB">
        <w:rPr>
          <w:lang w:val="de-DE"/>
        </w:rPr>
        <w:t>Verlängerung Hauptleistungsphase</w:t>
      </w:r>
      <w:r w:rsidR="00511814">
        <w:rPr>
          <w:lang w:val="de-DE"/>
        </w:rPr>
        <w:t xml:space="preserve"> </w:t>
      </w:r>
      <w:r w:rsidR="00DE79BB">
        <w:rPr>
          <w:lang w:val="de-DE"/>
        </w:rPr>
        <w:t xml:space="preserve">/ </w:t>
      </w:r>
      <w:r w:rsidR="00561FEE">
        <w:rPr>
          <w:lang w:val="de-DE"/>
        </w:rPr>
        <w:t>Baukostenzuschuss</w:t>
      </w:r>
      <w:bookmarkEnd w:id="936"/>
      <w:bookmarkEnd w:id="937"/>
      <w:bookmarkEnd w:id="938"/>
      <w:r w:rsidR="00A82D2B">
        <w:t xml:space="preserve"> </w:t>
      </w:r>
      <w:bookmarkEnd w:id="939"/>
      <w:bookmarkEnd w:id="940"/>
    </w:p>
    <w:p w14:paraId="3ECB5403" w14:textId="39AA7DF3" w:rsidR="008E2151" w:rsidRDefault="00A82D2B" w:rsidP="00AE54E1">
      <w:pPr>
        <w:jc w:val="both"/>
        <w:rPr>
          <w:rFonts w:cs="Arial"/>
        </w:rPr>
      </w:pPr>
      <w:r w:rsidRPr="007D2D5F">
        <w:rPr>
          <w:rFonts w:cs="Arial"/>
        </w:rPr>
        <w:t>Überschreiten die Investitions</w:t>
      </w:r>
      <w:r>
        <w:rPr>
          <w:rFonts w:cs="Arial"/>
        </w:rPr>
        <w:t>struktur (Maßnahmen/Kosten)</w:t>
      </w:r>
      <w:r w:rsidRPr="007D2D5F">
        <w:rPr>
          <w:rFonts w:cs="Arial"/>
        </w:rPr>
        <w:t xml:space="preserve"> und </w:t>
      </w:r>
      <w:r>
        <w:rPr>
          <w:rFonts w:cs="Arial"/>
        </w:rPr>
        <w:t xml:space="preserve">die </w:t>
      </w:r>
      <w:r w:rsidRPr="007D2D5F">
        <w:rPr>
          <w:rFonts w:cs="Arial"/>
        </w:rPr>
        <w:t xml:space="preserve">Finanzierungskosten zum Zeitpunkt des Abschlusses der Feinanalyse die </w:t>
      </w:r>
      <w:r>
        <w:rPr>
          <w:rFonts w:cs="Arial"/>
        </w:rPr>
        <w:t xml:space="preserve">jeweiligen Kosten </w:t>
      </w:r>
      <w:r w:rsidRPr="007D2D5F">
        <w:rPr>
          <w:rFonts w:cs="Arial"/>
        </w:rPr>
        <w:t xml:space="preserve">zum Zeitpunkt der </w:t>
      </w:r>
      <w:r w:rsidRPr="001F7ADF">
        <w:rPr>
          <w:rFonts w:cs="Arial"/>
        </w:rPr>
        <w:t>Grobanalyse</w:t>
      </w:r>
      <w:r w:rsidR="00145F8B" w:rsidRPr="001F7ADF">
        <w:rPr>
          <w:rFonts w:cs="Arial"/>
        </w:rPr>
        <w:t xml:space="preserve"> in Summe um mehr als </w:t>
      </w:r>
      <w:r w:rsidR="00CB43C1">
        <w:rPr>
          <w:rFonts w:cs="Arial"/>
        </w:rPr>
        <w:t>1</w:t>
      </w:r>
      <w:r w:rsidR="00145F8B" w:rsidRPr="001F7ADF">
        <w:rPr>
          <w:rFonts w:cs="Arial"/>
        </w:rPr>
        <w:t>,5</w:t>
      </w:r>
      <w:r w:rsidR="00511814">
        <w:rPr>
          <w:rFonts w:cs="Arial"/>
        </w:rPr>
        <w:t> Prozent</w:t>
      </w:r>
      <w:r w:rsidRPr="001F7ADF">
        <w:rPr>
          <w:rFonts w:cs="Arial"/>
        </w:rPr>
        <w:t>,</w:t>
      </w:r>
      <w:r w:rsidRPr="007D2D5F">
        <w:rPr>
          <w:rFonts w:cs="Arial"/>
        </w:rPr>
        <w:t xml:space="preserve"> </w:t>
      </w:r>
      <w:r>
        <w:rPr>
          <w:rFonts w:cs="Arial"/>
        </w:rPr>
        <w:t xml:space="preserve">kann </w:t>
      </w:r>
      <w:r w:rsidR="00C812DC">
        <w:rPr>
          <w:rFonts w:cs="Arial"/>
        </w:rPr>
        <w:t xml:space="preserve">der AN eine </w:t>
      </w:r>
      <w:r>
        <w:rPr>
          <w:rFonts w:cs="Arial"/>
        </w:rPr>
        <w:t xml:space="preserve">erhöhte </w:t>
      </w:r>
      <w:r w:rsidRPr="007D2D5F">
        <w:rPr>
          <w:rFonts w:cs="Arial"/>
        </w:rPr>
        <w:t>Grundvergütung</w:t>
      </w:r>
      <w:r>
        <w:rPr>
          <w:rFonts w:cs="Arial"/>
        </w:rPr>
        <w:t xml:space="preserve"> </w:t>
      </w:r>
      <w:r w:rsidR="00C812DC">
        <w:rPr>
          <w:rFonts w:cs="Arial"/>
        </w:rPr>
        <w:t xml:space="preserve">(= höherer Anteil </w:t>
      </w:r>
      <w:r w:rsidR="00C812DC" w:rsidRPr="00C812DC">
        <w:rPr>
          <w:rFonts w:cs="Arial"/>
        </w:rPr>
        <w:t>des garantierten Einsparbetrags</w:t>
      </w:r>
      <w:r w:rsidR="00C812DC">
        <w:rPr>
          <w:rFonts w:cs="Arial"/>
        </w:rPr>
        <w:t>)</w:t>
      </w:r>
      <w:r w:rsidR="00511814">
        <w:rPr>
          <w:rFonts w:cs="Arial"/>
        </w:rPr>
        <w:t xml:space="preserve"> oder</w:t>
      </w:r>
      <w:r w:rsidR="004B2DCF">
        <w:rPr>
          <w:rFonts w:cs="Arial"/>
        </w:rPr>
        <w:t xml:space="preserve"> gegebenenfalls eine verlängerte Vertragslaufzeit bzw. einen erhöhten Baukostenzuschuss </w:t>
      </w:r>
      <w:r>
        <w:rPr>
          <w:rFonts w:cs="Arial"/>
        </w:rPr>
        <w:t>entsprechend nachfol</w:t>
      </w:r>
      <w:r w:rsidR="00B24F68">
        <w:rPr>
          <w:rFonts w:cs="Arial"/>
        </w:rPr>
        <w:softHyphen/>
      </w:r>
      <w:r>
        <w:rPr>
          <w:rFonts w:cs="Arial"/>
        </w:rPr>
        <w:t>gender Formel</w:t>
      </w:r>
      <w:r w:rsidR="004B2DCF">
        <w:rPr>
          <w:rFonts w:cs="Arial"/>
        </w:rPr>
        <w:t>n</w:t>
      </w:r>
      <w:r>
        <w:rPr>
          <w:rFonts w:cs="Arial"/>
        </w:rPr>
        <w:t xml:space="preserve"> beanspruchen:</w:t>
      </w:r>
    </w:p>
    <w:p w14:paraId="1962CDB6" w14:textId="77777777" w:rsidR="004A1293" w:rsidRDefault="004A1293" w:rsidP="004B2DCF">
      <w:pPr>
        <w:jc w:val="both"/>
        <w:rPr>
          <w:rFonts w:cs="Arial"/>
        </w:rPr>
      </w:pPr>
    </w:p>
    <w:p w14:paraId="7E7A71B1" w14:textId="77777777" w:rsidR="00A82D2B" w:rsidRPr="005F7AE4" w:rsidRDefault="00635D77" w:rsidP="005F7AE4">
      <w:pPr>
        <w:spacing w:line="240" w:lineRule="auto"/>
        <w:ind w:left="567" w:firstLine="567"/>
        <w:jc w:val="both"/>
        <w:rPr>
          <w:rFonts w:cs="Arial"/>
          <w:b/>
          <w:sz w:val="24"/>
          <w:szCs w:val="24"/>
        </w:rPr>
      </w:pPr>
      <m:oMathPara>
        <m:oMath>
          <m:r>
            <m:rPr>
              <m:sty m:val="bi"/>
            </m:rPr>
            <w:rPr>
              <w:rFonts w:ascii="Cambria Math" w:hAnsi="Cambria Math" w:cs="Arial"/>
              <w:sz w:val="24"/>
              <w:szCs w:val="24"/>
            </w:rPr>
            <m:t>EGVA=</m:t>
          </m:r>
          <m:sSub>
            <m:sSubPr>
              <m:ctrlPr>
                <w:rPr>
                  <w:rFonts w:ascii="Cambria Math" w:hAnsi="Cambria Math" w:cs="Arial"/>
                  <w:b/>
                  <w:i/>
                  <w:sz w:val="24"/>
                  <w:szCs w:val="24"/>
                </w:rPr>
              </m:ctrlPr>
            </m:sSubPr>
            <m:e>
              <m:r>
                <m:rPr>
                  <m:sty m:val="bi"/>
                </m:rPr>
                <w:rPr>
                  <w:rFonts w:ascii="Cambria Math" w:hAnsi="Cambria Math" w:cs="Arial"/>
                  <w:sz w:val="24"/>
                  <w:szCs w:val="24"/>
                </w:rPr>
                <m:t>GVA</m:t>
              </m:r>
            </m:e>
            <m:sub>
              <m:r>
                <m:rPr>
                  <m:sty m:val="bi"/>
                </m:rPr>
                <w:rPr>
                  <w:rFonts w:ascii="Cambria Math" w:hAnsi="Cambria Math" w:cs="Arial"/>
                  <w:sz w:val="24"/>
                  <w:szCs w:val="24"/>
                </w:rPr>
                <m:t>GA</m:t>
              </m:r>
            </m:sub>
          </m:sSub>
          <m:r>
            <m:rPr>
              <m:sty m:val="bi"/>
            </m:rPr>
            <w:rPr>
              <w:rFonts w:ascii="Cambria Math" w:hAnsi="Cambria Math" w:cs="Arial"/>
              <w:sz w:val="24"/>
              <w:szCs w:val="24"/>
            </w:rPr>
            <m:t xml:space="preserve"> +  </m:t>
          </m:r>
          <m:f>
            <m:fPr>
              <m:ctrlPr>
                <w:rPr>
                  <w:rFonts w:ascii="Cambria Math" w:hAnsi="Cambria Math" w:cs="Arial"/>
                  <w:b/>
                  <w:i/>
                  <w:sz w:val="24"/>
                  <w:szCs w:val="24"/>
                </w:rPr>
              </m:ctrlPr>
            </m:fPr>
            <m:num>
              <m:d>
                <m:dPr>
                  <m:ctrlPr>
                    <w:rPr>
                      <w:rFonts w:ascii="Cambria Math" w:hAnsi="Cambria Math" w:cs="Arial"/>
                      <w:b/>
                      <w:i/>
                      <w:sz w:val="24"/>
                      <w:szCs w:val="24"/>
                    </w:rPr>
                  </m:ctrlPr>
                </m:dPr>
                <m:e>
                  <m:sSub>
                    <m:sSubPr>
                      <m:ctrlPr>
                        <w:rPr>
                          <w:rFonts w:ascii="Cambria Math" w:hAnsi="Cambria Math" w:cs="Arial"/>
                          <w:b/>
                          <w:i/>
                          <w:sz w:val="24"/>
                          <w:szCs w:val="24"/>
                        </w:rPr>
                      </m:ctrlPr>
                    </m:sSubPr>
                    <m:e>
                      <m:r>
                        <m:rPr>
                          <m:sty m:val="bi"/>
                        </m:rPr>
                        <w:rPr>
                          <w:rFonts w:ascii="Cambria Math" w:hAnsi="Cambria Math" w:cs="Arial"/>
                          <w:sz w:val="24"/>
                          <w:szCs w:val="24"/>
                        </w:rPr>
                        <m:t>I</m:t>
                      </m:r>
                    </m:e>
                    <m:sub>
                      <m:r>
                        <m:rPr>
                          <m:sty m:val="bi"/>
                        </m:rPr>
                        <w:rPr>
                          <w:rFonts w:ascii="Cambria Math" w:hAnsi="Cambria Math" w:cs="Arial"/>
                          <w:sz w:val="24"/>
                          <w:szCs w:val="24"/>
                        </w:rPr>
                        <m:t>FA</m:t>
                      </m:r>
                    </m:sub>
                  </m:sSub>
                  <m:r>
                    <m:rPr>
                      <m:sty m:val="bi"/>
                    </m:rPr>
                    <w:rPr>
                      <w:rFonts w:ascii="Cambria Math" w:hAnsi="Cambria Math" w:cs="Arial"/>
                      <w:sz w:val="24"/>
                      <w:szCs w:val="24"/>
                    </w:rPr>
                    <m:t>*98,5%</m:t>
                  </m:r>
                </m:e>
              </m:d>
              <m:r>
                <m:rPr>
                  <m:sty m:val="bi"/>
                </m:rPr>
                <w:rPr>
                  <w:rFonts w:ascii="Cambria Math" w:hAnsi="Cambria Math" w:cs="Arial"/>
                  <w:sz w:val="24"/>
                  <w:szCs w:val="24"/>
                </w:rPr>
                <m:t xml:space="preserve"> -  </m:t>
              </m:r>
              <m:sSub>
                <m:sSubPr>
                  <m:ctrlPr>
                    <w:rPr>
                      <w:rFonts w:ascii="Cambria Math" w:hAnsi="Cambria Math" w:cs="Arial"/>
                      <w:b/>
                      <w:i/>
                      <w:sz w:val="24"/>
                      <w:szCs w:val="24"/>
                    </w:rPr>
                  </m:ctrlPr>
                </m:sSubPr>
                <m:e>
                  <m:r>
                    <m:rPr>
                      <m:sty m:val="bi"/>
                    </m:rPr>
                    <w:rPr>
                      <w:rFonts w:ascii="Cambria Math" w:hAnsi="Cambria Math" w:cs="Arial"/>
                      <w:sz w:val="24"/>
                      <w:szCs w:val="24"/>
                    </w:rPr>
                    <m:t>I</m:t>
                  </m:r>
                </m:e>
                <m:sub>
                  <m:r>
                    <m:rPr>
                      <m:sty m:val="bi"/>
                    </m:rPr>
                    <w:rPr>
                      <w:rFonts w:ascii="Cambria Math" w:hAnsi="Cambria Math" w:cs="Arial"/>
                      <w:sz w:val="24"/>
                      <w:szCs w:val="24"/>
                    </w:rPr>
                    <m:t>GA</m:t>
                  </m:r>
                </m:sub>
              </m:sSub>
              <m:r>
                <m:rPr>
                  <m:sty m:val="bi"/>
                </m:rPr>
                <w:rPr>
                  <w:rFonts w:ascii="Cambria Math" w:hAnsi="Cambria Math" w:cs="Arial"/>
                  <w:sz w:val="24"/>
                  <w:szCs w:val="24"/>
                </w:rPr>
                <m:t xml:space="preserve">     +      </m:t>
              </m:r>
              <m:d>
                <m:dPr>
                  <m:ctrlPr>
                    <w:rPr>
                      <w:rFonts w:ascii="Cambria Math" w:hAnsi="Cambria Math" w:cs="Arial"/>
                      <w:b/>
                      <w:i/>
                      <w:sz w:val="24"/>
                      <w:szCs w:val="24"/>
                    </w:rPr>
                  </m:ctrlPr>
                </m:dPr>
                <m:e>
                  <m:sSub>
                    <m:sSubPr>
                      <m:ctrlPr>
                        <w:rPr>
                          <w:rFonts w:ascii="Cambria Math" w:hAnsi="Cambria Math" w:cs="Arial"/>
                          <w:b/>
                          <w:i/>
                          <w:sz w:val="24"/>
                          <w:szCs w:val="24"/>
                        </w:rPr>
                      </m:ctrlPr>
                    </m:sSubPr>
                    <m:e>
                      <m:r>
                        <m:rPr>
                          <m:sty m:val="bi"/>
                        </m:rPr>
                        <w:rPr>
                          <w:rFonts w:ascii="Cambria Math" w:hAnsi="Cambria Math" w:cs="Arial"/>
                          <w:sz w:val="24"/>
                          <w:szCs w:val="24"/>
                        </w:rPr>
                        <m:t>F</m:t>
                      </m:r>
                    </m:e>
                    <m:sub>
                      <m:r>
                        <m:rPr>
                          <m:sty m:val="bi"/>
                        </m:rPr>
                        <w:rPr>
                          <w:rFonts w:ascii="Cambria Math" w:hAnsi="Cambria Math" w:cs="Arial"/>
                          <w:sz w:val="24"/>
                          <w:szCs w:val="24"/>
                        </w:rPr>
                        <m:t>FA</m:t>
                      </m:r>
                    </m:sub>
                  </m:sSub>
                  <m:r>
                    <m:rPr>
                      <m:sty m:val="bi"/>
                    </m:rPr>
                    <w:rPr>
                      <w:rFonts w:ascii="Cambria Math" w:hAnsi="Cambria Math" w:cs="Arial"/>
                      <w:sz w:val="24"/>
                      <w:szCs w:val="24"/>
                    </w:rPr>
                    <m:t>*98,5%</m:t>
                  </m:r>
                </m:e>
              </m:d>
              <m:r>
                <m:rPr>
                  <m:sty m:val="bi"/>
                </m:rPr>
                <w:rPr>
                  <w:rFonts w:ascii="Cambria Math" w:hAnsi="Cambria Math" w:cs="Arial"/>
                  <w:sz w:val="24"/>
                  <w:szCs w:val="24"/>
                </w:rPr>
                <m:t xml:space="preserve">  -  </m:t>
              </m:r>
              <m:sSub>
                <m:sSubPr>
                  <m:ctrlPr>
                    <w:rPr>
                      <w:rFonts w:ascii="Cambria Math" w:hAnsi="Cambria Math" w:cs="Arial"/>
                      <w:b/>
                      <w:i/>
                      <w:sz w:val="24"/>
                      <w:szCs w:val="24"/>
                    </w:rPr>
                  </m:ctrlPr>
                </m:sSubPr>
                <m:e>
                  <m:r>
                    <m:rPr>
                      <m:sty m:val="bi"/>
                    </m:rPr>
                    <w:rPr>
                      <w:rFonts w:ascii="Cambria Math" w:hAnsi="Cambria Math" w:cs="Arial"/>
                      <w:sz w:val="24"/>
                      <w:szCs w:val="24"/>
                    </w:rPr>
                    <m:t>F</m:t>
                  </m:r>
                </m:e>
                <m:sub>
                  <m:r>
                    <m:rPr>
                      <m:sty m:val="bi"/>
                    </m:rPr>
                    <w:rPr>
                      <w:rFonts w:ascii="Cambria Math" w:hAnsi="Cambria Math" w:cs="Arial"/>
                      <w:sz w:val="24"/>
                      <w:szCs w:val="24"/>
                    </w:rPr>
                    <m:t>GA</m:t>
                  </m:r>
                </m:sub>
              </m:sSub>
            </m:num>
            <m:den>
              <m:r>
                <m:rPr>
                  <m:sty m:val="bi"/>
                </m:rPr>
                <w:rPr>
                  <w:rFonts w:ascii="Cambria Math" w:hAnsi="Cambria Math" w:cs="Arial"/>
                  <w:sz w:val="24"/>
                  <w:szCs w:val="24"/>
                </w:rPr>
                <m:t>LZ</m:t>
              </m:r>
            </m:den>
          </m:f>
        </m:oMath>
      </m:oMathPara>
    </w:p>
    <w:p w14:paraId="3A688471" w14:textId="77777777" w:rsidR="00554C7C" w:rsidRPr="008E2151" w:rsidRDefault="00554C7C" w:rsidP="00561FEE">
      <w:pPr>
        <w:jc w:val="both"/>
        <w:rPr>
          <w:rFonts w:cs="Arial"/>
          <w:b/>
        </w:rPr>
      </w:pPr>
    </w:p>
    <w:p w14:paraId="56ADC7AE" w14:textId="77777777" w:rsidR="00A82D2B" w:rsidRPr="008F1EB9" w:rsidRDefault="00A82D2B" w:rsidP="00267AF9">
      <w:pPr>
        <w:spacing w:line="240" w:lineRule="auto"/>
        <w:jc w:val="both"/>
        <w:rPr>
          <w:rFonts w:cs="Arial"/>
          <w:sz w:val="16"/>
          <w:szCs w:val="16"/>
        </w:rPr>
      </w:pPr>
      <w:r w:rsidRPr="008F1EB9">
        <w:rPr>
          <w:rFonts w:cs="Arial"/>
          <w:sz w:val="16"/>
          <w:szCs w:val="16"/>
        </w:rPr>
        <w:t>EGVA</w:t>
      </w:r>
      <w:r w:rsidRPr="008F1EB9">
        <w:rPr>
          <w:rFonts w:cs="Arial"/>
          <w:sz w:val="16"/>
          <w:szCs w:val="16"/>
        </w:rPr>
        <w:tab/>
      </w:r>
      <w:r w:rsidR="00EA6E34" w:rsidRPr="008F1EB9">
        <w:rPr>
          <w:rFonts w:cs="Arial"/>
          <w:sz w:val="16"/>
          <w:szCs w:val="16"/>
        </w:rPr>
        <w:tab/>
      </w:r>
      <w:r w:rsidRPr="008F1EB9">
        <w:rPr>
          <w:rFonts w:cs="Arial"/>
          <w:sz w:val="16"/>
          <w:szCs w:val="16"/>
        </w:rPr>
        <w:t xml:space="preserve">Erhöhter Grundvergütungsanspruch </w:t>
      </w:r>
      <w:r w:rsidR="003864E9">
        <w:rPr>
          <w:rFonts w:cs="Arial"/>
          <w:sz w:val="16"/>
          <w:szCs w:val="16"/>
        </w:rPr>
        <w:t>pro Jahr</w:t>
      </w:r>
    </w:p>
    <w:p w14:paraId="63D235E0" w14:textId="0C3DA4FA" w:rsidR="00766CD6" w:rsidRPr="008F1EB9" w:rsidRDefault="00766CD6" w:rsidP="00766CD6">
      <w:pPr>
        <w:spacing w:line="240" w:lineRule="auto"/>
        <w:jc w:val="both"/>
        <w:rPr>
          <w:rFonts w:cs="Arial"/>
          <w:sz w:val="16"/>
          <w:szCs w:val="16"/>
        </w:rPr>
      </w:pPr>
      <w:r w:rsidRPr="008F1EB9">
        <w:rPr>
          <w:rFonts w:cs="Arial"/>
          <w:sz w:val="16"/>
          <w:szCs w:val="16"/>
        </w:rPr>
        <w:t>GVA</w:t>
      </w:r>
      <w:r w:rsidRPr="008F1EB9">
        <w:rPr>
          <w:rFonts w:cs="Arial"/>
          <w:sz w:val="16"/>
          <w:szCs w:val="16"/>
          <w:vertAlign w:val="subscript"/>
        </w:rPr>
        <w:t>GA</w:t>
      </w:r>
      <w:r w:rsidRPr="008F1EB9">
        <w:rPr>
          <w:rFonts w:cs="Arial"/>
          <w:sz w:val="16"/>
          <w:szCs w:val="16"/>
        </w:rPr>
        <w:tab/>
      </w:r>
      <w:r w:rsidRPr="008F1EB9">
        <w:rPr>
          <w:rFonts w:cs="Arial"/>
          <w:sz w:val="16"/>
          <w:szCs w:val="16"/>
        </w:rPr>
        <w:tab/>
        <w:t xml:space="preserve">Grundvergütungsanspruch AN </w:t>
      </w:r>
      <w:r>
        <w:rPr>
          <w:rFonts w:cs="Arial"/>
          <w:sz w:val="16"/>
          <w:szCs w:val="16"/>
        </w:rPr>
        <w:t xml:space="preserve">pro Jahr </w:t>
      </w:r>
      <w:r w:rsidRPr="008F1EB9">
        <w:rPr>
          <w:rFonts w:cs="Arial"/>
          <w:sz w:val="16"/>
          <w:szCs w:val="16"/>
        </w:rPr>
        <w:t>zum Zeitpunkt der Grobanalyse</w:t>
      </w:r>
      <w:r w:rsidR="00511814">
        <w:rPr>
          <w:rFonts w:cs="Arial"/>
          <w:sz w:val="16"/>
          <w:szCs w:val="16"/>
        </w:rPr>
        <w:t xml:space="preserve"> gemäß</w:t>
      </w:r>
      <w:r w:rsidR="007C57C5">
        <w:rPr>
          <w:rFonts w:cs="Arial"/>
          <w:sz w:val="16"/>
          <w:szCs w:val="16"/>
        </w:rPr>
        <w:t xml:space="preserve"> Vertragsdatenblatt</w:t>
      </w:r>
    </w:p>
    <w:p w14:paraId="1269C026" w14:textId="77777777" w:rsidR="00A82D2B" w:rsidRPr="008F1EB9" w:rsidRDefault="00A82D2B" w:rsidP="00267AF9">
      <w:pPr>
        <w:spacing w:line="240" w:lineRule="auto"/>
        <w:jc w:val="both"/>
        <w:rPr>
          <w:rFonts w:cs="Arial"/>
          <w:sz w:val="16"/>
          <w:szCs w:val="16"/>
        </w:rPr>
      </w:pPr>
      <w:r w:rsidRPr="008F1EB9">
        <w:rPr>
          <w:rFonts w:cs="Arial"/>
          <w:sz w:val="16"/>
          <w:szCs w:val="16"/>
        </w:rPr>
        <w:t>I</w:t>
      </w:r>
      <w:r w:rsidRPr="008F1EB9">
        <w:rPr>
          <w:rFonts w:cs="Arial"/>
          <w:sz w:val="16"/>
          <w:szCs w:val="16"/>
          <w:vertAlign w:val="subscript"/>
        </w:rPr>
        <w:t>FA</w:t>
      </w:r>
      <w:r w:rsidRPr="008F1EB9">
        <w:rPr>
          <w:rFonts w:cs="Arial"/>
          <w:sz w:val="16"/>
          <w:szCs w:val="16"/>
        </w:rPr>
        <w:tab/>
      </w:r>
      <w:r w:rsidRPr="008F1EB9">
        <w:rPr>
          <w:rFonts w:cs="Arial"/>
          <w:sz w:val="16"/>
          <w:szCs w:val="16"/>
        </w:rPr>
        <w:tab/>
        <w:t>Investitionskosten zum Zeitpunkt des Abschlusses der Feinanalyse</w:t>
      </w:r>
    </w:p>
    <w:p w14:paraId="7DFD2940" w14:textId="77777777" w:rsidR="00A82D2B" w:rsidRPr="008F1EB9" w:rsidRDefault="00A82D2B" w:rsidP="00267AF9">
      <w:pPr>
        <w:spacing w:line="240" w:lineRule="auto"/>
        <w:jc w:val="both"/>
        <w:rPr>
          <w:rFonts w:cs="Arial"/>
          <w:sz w:val="16"/>
          <w:szCs w:val="16"/>
        </w:rPr>
      </w:pPr>
      <w:r w:rsidRPr="008F1EB9">
        <w:rPr>
          <w:rFonts w:cs="Arial"/>
          <w:sz w:val="16"/>
          <w:szCs w:val="16"/>
        </w:rPr>
        <w:t>I</w:t>
      </w:r>
      <w:r w:rsidRPr="008F1EB9">
        <w:rPr>
          <w:rFonts w:cs="Arial"/>
          <w:sz w:val="16"/>
          <w:szCs w:val="16"/>
          <w:vertAlign w:val="subscript"/>
        </w:rPr>
        <w:t>GA</w:t>
      </w:r>
      <w:r w:rsidRPr="008F1EB9">
        <w:rPr>
          <w:rFonts w:cs="Arial"/>
          <w:sz w:val="16"/>
          <w:szCs w:val="16"/>
        </w:rPr>
        <w:tab/>
      </w:r>
      <w:r w:rsidRPr="008F1EB9">
        <w:rPr>
          <w:rFonts w:cs="Arial"/>
          <w:sz w:val="16"/>
          <w:szCs w:val="16"/>
        </w:rPr>
        <w:tab/>
        <w:t>Investitionskosten zum Zeitpunkt des Abschlusses der Grobanalyse</w:t>
      </w:r>
    </w:p>
    <w:p w14:paraId="742465F9" w14:textId="77777777" w:rsidR="00A82D2B" w:rsidRPr="008F1EB9" w:rsidRDefault="00883C03" w:rsidP="00267AF9">
      <w:pPr>
        <w:spacing w:line="240" w:lineRule="auto"/>
        <w:jc w:val="both"/>
        <w:rPr>
          <w:rFonts w:cs="Arial"/>
          <w:sz w:val="16"/>
          <w:szCs w:val="16"/>
        </w:rPr>
      </w:pPr>
      <w:r>
        <w:rPr>
          <w:rFonts w:cs="Arial"/>
          <w:sz w:val="16"/>
          <w:szCs w:val="16"/>
        </w:rPr>
        <w:t>F</w:t>
      </w:r>
      <w:r w:rsidR="00A82D2B" w:rsidRPr="008F1EB9">
        <w:rPr>
          <w:rFonts w:cs="Arial"/>
          <w:sz w:val="16"/>
          <w:szCs w:val="16"/>
          <w:vertAlign w:val="subscript"/>
        </w:rPr>
        <w:t>FA</w:t>
      </w:r>
      <w:r w:rsidR="00A82D2B" w:rsidRPr="008F1EB9">
        <w:rPr>
          <w:rFonts w:cs="Arial"/>
          <w:sz w:val="16"/>
          <w:szCs w:val="16"/>
        </w:rPr>
        <w:tab/>
      </w:r>
      <w:r w:rsidR="00A82D2B" w:rsidRPr="008F1EB9">
        <w:rPr>
          <w:rFonts w:cs="Arial"/>
          <w:sz w:val="16"/>
          <w:szCs w:val="16"/>
        </w:rPr>
        <w:tab/>
        <w:t>Finanzierungskosten zum Zeitpunkt des Abschlusses der Feinanalyse</w:t>
      </w:r>
    </w:p>
    <w:p w14:paraId="3368E6B0" w14:textId="77777777" w:rsidR="00A82D2B" w:rsidRDefault="00A82D2B" w:rsidP="00267AF9">
      <w:pPr>
        <w:spacing w:line="240" w:lineRule="auto"/>
        <w:jc w:val="both"/>
        <w:rPr>
          <w:rFonts w:cs="Arial"/>
          <w:sz w:val="16"/>
          <w:szCs w:val="16"/>
        </w:rPr>
      </w:pPr>
      <w:r w:rsidRPr="008F1EB9">
        <w:rPr>
          <w:rFonts w:cs="Arial"/>
          <w:sz w:val="16"/>
          <w:szCs w:val="16"/>
        </w:rPr>
        <w:t>F</w:t>
      </w:r>
      <w:r w:rsidRPr="008F1EB9">
        <w:rPr>
          <w:rFonts w:cs="Arial"/>
          <w:sz w:val="16"/>
          <w:szCs w:val="16"/>
          <w:vertAlign w:val="subscript"/>
        </w:rPr>
        <w:t>GA</w:t>
      </w:r>
      <w:r w:rsidRPr="008F1EB9">
        <w:rPr>
          <w:rFonts w:cs="Arial"/>
          <w:sz w:val="16"/>
          <w:szCs w:val="16"/>
        </w:rPr>
        <w:tab/>
      </w:r>
      <w:r w:rsidRPr="008F1EB9">
        <w:rPr>
          <w:rFonts w:cs="Arial"/>
          <w:sz w:val="16"/>
          <w:szCs w:val="16"/>
        </w:rPr>
        <w:tab/>
        <w:t>Finanzierungskosten zum Zeitpunkt des Abschlusses der Grobanalyse</w:t>
      </w:r>
    </w:p>
    <w:p w14:paraId="5A66B0B3" w14:textId="77777777" w:rsidR="003864E9" w:rsidRPr="008F1EB9" w:rsidRDefault="003864E9" w:rsidP="00267AF9">
      <w:pPr>
        <w:spacing w:line="240" w:lineRule="auto"/>
        <w:jc w:val="both"/>
        <w:rPr>
          <w:rFonts w:cs="Arial"/>
          <w:sz w:val="16"/>
          <w:szCs w:val="16"/>
        </w:rPr>
      </w:pPr>
      <w:r>
        <w:rPr>
          <w:rFonts w:cs="Arial"/>
          <w:sz w:val="16"/>
          <w:szCs w:val="16"/>
        </w:rPr>
        <w:t>LZ</w:t>
      </w:r>
      <w:r>
        <w:rPr>
          <w:rFonts w:cs="Arial"/>
          <w:sz w:val="16"/>
          <w:szCs w:val="16"/>
        </w:rPr>
        <w:tab/>
      </w:r>
      <w:r>
        <w:rPr>
          <w:rFonts w:cs="Arial"/>
          <w:sz w:val="16"/>
          <w:szCs w:val="16"/>
        </w:rPr>
        <w:tab/>
        <w:t>Laufzeit Hauptleistungsphase in Jahren</w:t>
      </w:r>
    </w:p>
    <w:p w14:paraId="309596CC" w14:textId="77777777" w:rsidR="00C84B8C" w:rsidRDefault="00C84B8C">
      <w:pPr>
        <w:spacing w:after="0" w:line="240" w:lineRule="auto"/>
      </w:pPr>
    </w:p>
    <w:p w14:paraId="75C6ECCB" w14:textId="77777777" w:rsidR="00C812DC" w:rsidRDefault="00C812DC" w:rsidP="0062224A">
      <w:pPr>
        <w:jc w:val="both"/>
      </w:pPr>
      <w:r>
        <w:t>Soweit sich die erhöhten Kosten zum Zeitpunkt des Abschlusses der Feinanalyse aus dem garantierten Einspar</w:t>
      </w:r>
      <w:r w:rsidR="00B51FBA">
        <w:softHyphen/>
      </w:r>
      <w:r>
        <w:t xml:space="preserve">betrag nicht refinanzieren lassen, </w:t>
      </w:r>
      <w:r w:rsidR="003864E9">
        <w:t xml:space="preserve">hat der AN den verbliebenden Differenzbetrag </w:t>
      </w:r>
      <w:r w:rsidR="00FD7955">
        <w:t>(=</w:t>
      </w:r>
      <w:r w:rsidR="00511814">
        <w:t xml:space="preserve"> </w:t>
      </w:r>
      <w:r w:rsidR="00FD7955">
        <w:t>EGVA-GEB</w:t>
      </w:r>
      <w:r w:rsidR="00FD7955" w:rsidRPr="00FD7955">
        <w:rPr>
          <w:vertAlign w:val="subscript"/>
        </w:rPr>
        <w:t>FA</w:t>
      </w:r>
      <w:r w:rsidR="00FD7955" w:rsidRPr="00FD7955">
        <w:t>)</w:t>
      </w:r>
      <w:r w:rsidR="00FD7955">
        <w:t xml:space="preserve"> </w:t>
      </w:r>
      <w:r w:rsidR="003864E9">
        <w:t xml:space="preserve">ergänzend über eine Verlängerung der Vertragslaufzeit entsprechend nachfolgender Formel abzubilden: </w:t>
      </w:r>
    </w:p>
    <w:p w14:paraId="6B771C08" w14:textId="77777777" w:rsidR="00B51FBA" w:rsidRDefault="00B51FBA" w:rsidP="0062224A">
      <w:pPr>
        <w:jc w:val="both"/>
      </w:pPr>
    </w:p>
    <w:p w14:paraId="4B9CEAFA" w14:textId="77777777" w:rsidR="0062224A" w:rsidRDefault="0062224A" w:rsidP="00561FEE"/>
    <w:p w14:paraId="5DEF574E" w14:textId="18CCC437" w:rsidR="00635D77" w:rsidRPr="005F7AE4" w:rsidRDefault="00F840DF" w:rsidP="00055A56">
      <w:pPr>
        <w:spacing w:line="240" w:lineRule="auto"/>
        <w:ind w:left="567" w:firstLine="567"/>
        <w:rPr>
          <w:b/>
          <w:sz w:val="24"/>
          <w:szCs w:val="24"/>
          <w:lang w:eastAsia="x-none"/>
        </w:rPr>
      </w:pPr>
      <m:oMath>
        <m:r>
          <m:rPr>
            <m:sty m:val="bi"/>
          </m:rPr>
          <w:rPr>
            <w:rFonts w:ascii="Cambria Math" w:hAnsi="Cambria Math"/>
            <w:sz w:val="24"/>
            <w:szCs w:val="24"/>
            <w:lang w:eastAsia="x-none"/>
          </w:rPr>
          <m:t xml:space="preserve">ZvVL=LZ* </m:t>
        </m:r>
        <m:f>
          <m:fPr>
            <m:ctrlPr>
              <w:rPr>
                <w:rFonts w:ascii="Cambria Math" w:hAnsi="Cambria Math"/>
                <w:b/>
                <w:i/>
                <w:sz w:val="24"/>
                <w:szCs w:val="24"/>
                <w:lang w:eastAsia="x-none"/>
              </w:rPr>
            </m:ctrlPr>
          </m:fPr>
          <m:num>
            <m:r>
              <m:rPr>
                <m:sty m:val="bi"/>
              </m:rPr>
              <w:rPr>
                <w:rFonts w:ascii="Cambria Math" w:hAnsi="Cambria Math"/>
                <w:sz w:val="24"/>
                <w:szCs w:val="24"/>
                <w:lang w:eastAsia="x-none"/>
              </w:rPr>
              <m:t xml:space="preserve">EVGA-   </m:t>
            </m:r>
            <m:sSub>
              <m:sSubPr>
                <m:ctrlPr>
                  <w:rPr>
                    <w:rFonts w:ascii="Cambria Math" w:hAnsi="Cambria Math"/>
                    <w:b/>
                    <w:i/>
                    <w:sz w:val="24"/>
                    <w:szCs w:val="24"/>
                    <w:lang w:eastAsia="x-none"/>
                  </w:rPr>
                </m:ctrlPr>
              </m:sSubPr>
              <m:e>
                <m:r>
                  <m:rPr>
                    <m:sty m:val="bi"/>
                  </m:rPr>
                  <w:rPr>
                    <w:rFonts w:ascii="Cambria Math" w:hAnsi="Cambria Math"/>
                    <w:sz w:val="24"/>
                    <w:szCs w:val="24"/>
                    <w:lang w:eastAsia="x-none"/>
                  </w:rPr>
                  <m:t>GEB</m:t>
                </m:r>
              </m:e>
              <m:sub>
                <m:r>
                  <m:rPr>
                    <m:sty m:val="bi"/>
                  </m:rPr>
                  <w:rPr>
                    <w:rFonts w:ascii="Cambria Math" w:hAnsi="Cambria Math"/>
                    <w:sz w:val="24"/>
                    <w:szCs w:val="24"/>
                    <w:lang w:eastAsia="x-none"/>
                  </w:rPr>
                  <m:t>FA</m:t>
                </m:r>
              </m:sub>
            </m:sSub>
          </m:num>
          <m:den>
            <m:sSub>
              <m:sSubPr>
                <m:ctrlPr>
                  <w:rPr>
                    <w:rFonts w:ascii="Cambria Math" w:hAnsi="Cambria Math"/>
                    <w:b/>
                    <w:i/>
                    <w:sz w:val="24"/>
                    <w:szCs w:val="24"/>
                    <w:lang w:eastAsia="x-none"/>
                  </w:rPr>
                </m:ctrlPr>
              </m:sSubPr>
              <m:e>
                <m:r>
                  <m:rPr>
                    <m:sty m:val="bi"/>
                  </m:rPr>
                  <w:rPr>
                    <w:rFonts w:ascii="Cambria Math" w:hAnsi="Cambria Math"/>
                    <w:sz w:val="24"/>
                    <w:szCs w:val="24"/>
                    <w:lang w:eastAsia="x-none"/>
                  </w:rPr>
                  <m:t>GEB</m:t>
                </m:r>
              </m:e>
              <m:sub>
                <m:r>
                  <m:rPr>
                    <m:sty m:val="bi"/>
                  </m:rPr>
                  <w:rPr>
                    <w:rFonts w:ascii="Cambria Math" w:hAnsi="Cambria Math"/>
                    <w:sz w:val="24"/>
                    <w:szCs w:val="24"/>
                    <w:lang w:eastAsia="x-none"/>
                  </w:rPr>
                  <m:t>FA</m:t>
                </m:r>
              </m:sub>
            </m:sSub>
            <m:r>
              <m:rPr>
                <m:sty m:val="bi"/>
              </m:rPr>
              <w:rPr>
                <w:rFonts w:ascii="Cambria Math" w:hAnsi="Cambria Math"/>
                <w:sz w:val="24"/>
                <w:szCs w:val="24"/>
                <w:lang w:eastAsia="x-none"/>
              </w:rPr>
              <m:t xml:space="preserve">- </m:t>
            </m:r>
            <m:sSub>
              <m:sSubPr>
                <m:ctrlPr>
                  <w:rPr>
                    <w:rFonts w:ascii="Cambria Math" w:hAnsi="Cambria Math"/>
                    <w:b/>
                    <w:i/>
                    <w:sz w:val="24"/>
                    <w:szCs w:val="24"/>
                    <w:lang w:eastAsia="x-none"/>
                  </w:rPr>
                </m:ctrlPr>
              </m:sSubPr>
              <m:e>
                <m:r>
                  <m:rPr>
                    <m:sty m:val="bi"/>
                  </m:rPr>
                  <w:rPr>
                    <w:rFonts w:ascii="Cambria Math" w:hAnsi="Cambria Math"/>
                    <w:sz w:val="24"/>
                    <w:szCs w:val="24"/>
                    <w:lang w:eastAsia="x-none"/>
                  </w:rPr>
                  <m:t>GV</m:t>
                </m:r>
              </m:e>
              <m:sub>
                <m:r>
                  <m:rPr>
                    <m:sty m:val="bi"/>
                  </m:rPr>
                  <w:rPr>
                    <w:rFonts w:ascii="Cambria Math" w:hAnsi="Cambria Math"/>
                    <w:sz w:val="24"/>
                    <w:szCs w:val="24"/>
                    <w:lang w:eastAsia="x-none"/>
                  </w:rPr>
                  <m:t>0</m:t>
                </m:r>
              </m:sub>
            </m:sSub>
          </m:den>
        </m:f>
      </m:oMath>
      <w:r w:rsidR="00635D77" w:rsidRPr="005F7AE4">
        <w:rPr>
          <w:b/>
          <w:sz w:val="24"/>
          <w:szCs w:val="24"/>
          <w:lang w:eastAsia="x-none"/>
        </w:rPr>
        <w:t xml:space="preserve"> </w:t>
      </w:r>
    </w:p>
    <w:p w14:paraId="41F5270C" w14:textId="77777777" w:rsidR="0070592F" w:rsidRDefault="0070592F" w:rsidP="00561FEE">
      <w:pPr>
        <w:rPr>
          <w:b/>
        </w:rPr>
      </w:pPr>
    </w:p>
    <w:p w14:paraId="74E7DDC9" w14:textId="77777777" w:rsidR="00B51FBA" w:rsidRPr="0070592F" w:rsidRDefault="00B51FBA" w:rsidP="00561FEE">
      <w:pPr>
        <w:rPr>
          <w:b/>
        </w:rPr>
      </w:pPr>
    </w:p>
    <w:p w14:paraId="7E344D78" w14:textId="260D1D9D" w:rsidR="0070592F" w:rsidRDefault="00F840DF" w:rsidP="0070592F">
      <w:pPr>
        <w:spacing w:line="240" w:lineRule="auto"/>
        <w:jc w:val="both"/>
        <w:rPr>
          <w:sz w:val="16"/>
          <w:szCs w:val="16"/>
          <w:lang w:eastAsia="x-none"/>
        </w:rPr>
      </w:pPr>
      <w:proofErr w:type="spellStart"/>
      <w:r>
        <w:rPr>
          <w:sz w:val="16"/>
          <w:szCs w:val="16"/>
          <w:lang w:eastAsia="x-none"/>
        </w:rPr>
        <w:t>Zv</w:t>
      </w:r>
      <w:r w:rsidR="0070592F">
        <w:rPr>
          <w:sz w:val="16"/>
          <w:szCs w:val="16"/>
          <w:lang w:eastAsia="x-none"/>
        </w:rPr>
        <w:t>VL</w:t>
      </w:r>
      <w:proofErr w:type="spellEnd"/>
      <w:r w:rsidR="0070592F" w:rsidRPr="008F1EB9">
        <w:rPr>
          <w:sz w:val="16"/>
          <w:szCs w:val="16"/>
          <w:lang w:eastAsia="x-none"/>
        </w:rPr>
        <w:tab/>
      </w:r>
      <w:r w:rsidR="0070592F" w:rsidRPr="008F1EB9">
        <w:rPr>
          <w:sz w:val="16"/>
          <w:szCs w:val="16"/>
          <w:lang w:eastAsia="x-none"/>
        </w:rPr>
        <w:tab/>
      </w:r>
      <w:r>
        <w:rPr>
          <w:sz w:val="16"/>
          <w:szCs w:val="16"/>
          <w:lang w:eastAsia="x-none"/>
        </w:rPr>
        <w:t>Zusätzliche v</w:t>
      </w:r>
      <w:r w:rsidR="0070592F">
        <w:rPr>
          <w:sz w:val="16"/>
          <w:szCs w:val="16"/>
          <w:lang w:eastAsia="x-none"/>
        </w:rPr>
        <w:t>erlängerte Vertragslaufzeit in Jahren</w:t>
      </w:r>
    </w:p>
    <w:p w14:paraId="378CF2B3" w14:textId="77777777" w:rsidR="00511814" w:rsidRDefault="00511814" w:rsidP="00511814">
      <w:pPr>
        <w:spacing w:line="240" w:lineRule="auto"/>
        <w:jc w:val="both"/>
        <w:rPr>
          <w:rFonts w:cs="Arial"/>
          <w:sz w:val="16"/>
          <w:szCs w:val="16"/>
        </w:rPr>
      </w:pPr>
      <w:r>
        <w:rPr>
          <w:rFonts w:cs="Arial"/>
          <w:sz w:val="16"/>
          <w:szCs w:val="16"/>
        </w:rPr>
        <w:t>LZ</w:t>
      </w:r>
      <w:r>
        <w:rPr>
          <w:rFonts w:cs="Arial"/>
          <w:sz w:val="16"/>
          <w:szCs w:val="16"/>
        </w:rPr>
        <w:tab/>
      </w:r>
      <w:r>
        <w:rPr>
          <w:rFonts w:cs="Arial"/>
          <w:sz w:val="16"/>
          <w:szCs w:val="16"/>
        </w:rPr>
        <w:tab/>
        <w:t>Laufzeit Hauptleistungsphase in Jahren</w:t>
      </w:r>
    </w:p>
    <w:p w14:paraId="35478B7A" w14:textId="77777777" w:rsidR="00C71F8E" w:rsidRPr="008F1EB9" w:rsidRDefault="00C71F8E" w:rsidP="00C71F8E">
      <w:pPr>
        <w:spacing w:line="240" w:lineRule="auto"/>
        <w:jc w:val="both"/>
        <w:rPr>
          <w:rFonts w:cs="Arial"/>
          <w:sz w:val="16"/>
          <w:szCs w:val="16"/>
        </w:rPr>
      </w:pPr>
      <w:r w:rsidRPr="008F1EB9">
        <w:rPr>
          <w:rFonts w:cs="Arial"/>
          <w:sz w:val="16"/>
          <w:szCs w:val="16"/>
        </w:rPr>
        <w:t>EGVA</w:t>
      </w:r>
      <w:r w:rsidRPr="008F1EB9">
        <w:rPr>
          <w:rFonts w:cs="Arial"/>
          <w:sz w:val="16"/>
          <w:szCs w:val="16"/>
        </w:rPr>
        <w:tab/>
      </w:r>
      <w:r w:rsidRPr="008F1EB9">
        <w:rPr>
          <w:rFonts w:cs="Arial"/>
          <w:sz w:val="16"/>
          <w:szCs w:val="16"/>
        </w:rPr>
        <w:tab/>
        <w:t xml:space="preserve">Erhöhter Grundvergütungsanspruch </w:t>
      </w:r>
      <w:r>
        <w:rPr>
          <w:rFonts w:cs="Arial"/>
          <w:sz w:val="16"/>
          <w:szCs w:val="16"/>
        </w:rPr>
        <w:t>pro Jahr</w:t>
      </w:r>
    </w:p>
    <w:p w14:paraId="14BEA7FB" w14:textId="5E4AC365" w:rsidR="0070592F" w:rsidRDefault="0070592F" w:rsidP="0070592F">
      <w:pPr>
        <w:spacing w:line="240" w:lineRule="auto"/>
        <w:jc w:val="both"/>
        <w:rPr>
          <w:rFonts w:cs="Arial"/>
          <w:sz w:val="16"/>
          <w:szCs w:val="16"/>
        </w:rPr>
      </w:pPr>
      <w:r>
        <w:rPr>
          <w:rFonts w:cs="Arial"/>
          <w:sz w:val="16"/>
          <w:szCs w:val="16"/>
        </w:rPr>
        <w:t>GEB</w:t>
      </w:r>
      <w:r w:rsidRPr="0070592F">
        <w:rPr>
          <w:rFonts w:cs="Arial"/>
          <w:sz w:val="16"/>
          <w:szCs w:val="16"/>
          <w:vertAlign w:val="subscript"/>
        </w:rPr>
        <w:t>FA</w:t>
      </w:r>
      <w:r>
        <w:rPr>
          <w:rFonts w:cs="Arial"/>
          <w:sz w:val="16"/>
          <w:szCs w:val="16"/>
        </w:rPr>
        <w:tab/>
      </w:r>
      <w:r>
        <w:rPr>
          <w:rFonts w:cs="Arial"/>
          <w:sz w:val="16"/>
          <w:szCs w:val="16"/>
        </w:rPr>
        <w:tab/>
      </w:r>
      <w:r w:rsidR="00511814">
        <w:rPr>
          <w:rFonts w:cs="Arial"/>
          <w:sz w:val="16"/>
          <w:szCs w:val="16"/>
        </w:rPr>
        <w:t xml:space="preserve">Garantierter </w:t>
      </w:r>
      <w:r>
        <w:rPr>
          <w:rFonts w:cs="Arial"/>
          <w:sz w:val="16"/>
          <w:szCs w:val="16"/>
        </w:rPr>
        <w:t>Einsparbetrag zum Zeitpunkt des Abschlusses der Feinanalyse</w:t>
      </w:r>
    </w:p>
    <w:p w14:paraId="1A1AFF1E" w14:textId="7E1F45B0" w:rsidR="00DC1EF1" w:rsidRDefault="00DC1EF1" w:rsidP="00DC1EF1">
      <w:pPr>
        <w:spacing w:line="240" w:lineRule="auto"/>
        <w:jc w:val="both"/>
        <w:rPr>
          <w:sz w:val="16"/>
          <w:szCs w:val="16"/>
          <w:lang w:eastAsia="x-none"/>
        </w:rPr>
      </w:pPr>
      <w:r>
        <w:rPr>
          <w:sz w:val="16"/>
          <w:szCs w:val="16"/>
          <w:lang w:eastAsia="x-none"/>
        </w:rPr>
        <w:t>GV</w:t>
      </w:r>
      <w:r w:rsidRPr="001F0D9D">
        <w:rPr>
          <w:sz w:val="16"/>
          <w:szCs w:val="16"/>
          <w:vertAlign w:val="subscript"/>
          <w:lang w:eastAsia="x-none"/>
        </w:rPr>
        <w:t>0</w:t>
      </w:r>
      <w:r w:rsidRPr="001F0D9D">
        <w:rPr>
          <w:sz w:val="16"/>
          <w:szCs w:val="16"/>
          <w:lang w:eastAsia="x-none"/>
        </w:rPr>
        <w:tab/>
      </w:r>
      <w:r w:rsidRPr="001F0D9D">
        <w:rPr>
          <w:sz w:val="16"/>
          <w:szCs w:val="16"/>
          <w:lang w:eastAsia="x-none"/>
        </w:rPr>
        <w:tab/>
      </w:r>
      <w:r>
        <w:rPr>
          <w:sz w:val="16"/>
          <w:szCs w:val="16"/>
          <w:lang w:eastAsia="x-none"/>
        </w:rPr>
        <w:t>Anteil Grundvergütung</w:t>
      </w:r>
      <w:r w:rsidRPr="001F0D9D">
        <w:rPr>
          <w:sz w:val="16"/>
          <w:szCs w:val="16"/>
          <w:lang w:eastAsia="x-none"/>
        </w:rPr>
        <w:t xml:space="preserve"> </w:t>
      </w:r>
      <w:r>
        <w:rPr>
          <w:sz w:val="16"/>
          <w:szCs w:val="16"/>
          <w:lang w:eastAsia="x-none"/>
        </w:rPr>
        <w:t>für Instandhaltung</w:t>
      </w:r>
      <w:r w:rsidRPr="001F0D9D">
        <w:rPr>
          <w:sz w:val="16"/>
          <w:szCs w:val="16"/>
          <w:lang w:eastAsia="x-none"/>
        </w:rPr>
        <w:t xml:space="preserve"> in </w:t>
      </w:r>
      <w:r w:rsidR="00511814">
        <w:rPr>
          <w:sz w:val="16"/>
          <w:szCs w:val="16"/>
          <w:lang w:eastAsia="x-none"/>
        </w:rPr>
        <w:t>Euro</w:t>
      </w:r>
      <w:r w:rsidRPr="001F0D9D">
        <w:rPr>
          <w:sz w:val="16"/>
          <w:szCs w:val="16"/>
          <w:lang w:eastAsia="x-none"/>
        </w:rPr>
        <w:t xml:space="preserve">/Jahr zum Zeitpunkt des </w:t>
      </w:r>
      <w:r>
        <w:rPr>
          <w:sz w:val="16"/>
          <w:szCs w:val="16"/>
          <w:lang w:eastAsia="x-none"/>
        </w:rPr>
        <w:t xml:space="preserve">Abschlusses </w:t>
      </w:r>
      <w:r w:rsidRPr="001F0D9D">
        <w:rPr>
          <w:sz w:val="16"/>
          <w:szCs w:val="16"/>
          <w:lang w:eastAsia="x-none"/>
        </w:rPr>
        <w:t xml:space="preserve">der </w:t>
      </w:r>
      <w:r>
        <w:rPr>
          <w:sz w:val="16"/>
          <w:szCs w:val="16"/>
          <w:lang w:eastAsia="x-none"/>
        </w:rPr>
        <w:t>Feinanalyse</w:t>
      </w:r>
    </w:p>
    <w:p w14:paraId="18B9EBDB" w14:textId="77777777" w:rsidR="004B2DCF" w:rsidRPr="00055A56" w:rsidRDefault="004B2DCF" w:rsidP="00DC1EF1">
      <w:pPr>
        <w:spacing w:line="240" w:lineRule="auto"/>
        <w:jc w:val="both"/>
      </w:pPr>
    </w:p>
    <w:p w14:paraId="2F99EEC0" w14:textId="77777777" w:rsidR="00561FEE" w:rsidRDefault="003864E9" w:rsidP="00561FEE">
      <w:r>
        <w:lastRenderedPageBreak/>
        <w:t xml:space="preserve">Im Einvernehmen mit dem AG kann der AN in die Berechnung der erhöhten Vergütung auch einen erstmaligen oder erhöhten Baukostenzuschuss </w:t>
      </w:r>
      <w:r w:rsidR="00561FEE">
        <w:t>entsprechend nachfolgender Formel</w:t>
      </w:r>
      <w:r w:rsidR="00561FEE" w:rsidRPr="00561FEE">
        <w:t xml:space="preserve"> </w:t>
      </w:r>
      <w:r w:rsidR="00561FEE">
        <w:t>aufnehmen:</w:t>
      </w:r>
    </w:p>
    <w:p w14:paraId="3F690C73" w14:textId="77777777" w:rsidR="00561FEE" w:rsidRPr="00561FEE" w:rsidRDefault="00561FEE" w:rsidP="00561FEE">
      <w:pPr>
        <w:jc w:val="both"/>
        <w:rPr>
          <w:lang w:eastAsia="x-none"/>
        </w:rPr>
      </w:pPr>
    </w:p>
    <w:p w14:paraId="3C0F634E" w14:textId="77777777" w:rsidR="004A6AB8" w:rsidRPr="005F7AE4" w:rsidRDefault="00561FEE" w:rsidP="005F7AE4">
      <w:pPr>
        <w:ind w:firstLine="567"/>
        <w:jc w:val="both"/>
        <w:rPr>
          <w:b/>
          <w:sz w:val="24"/>
          <w:szCs w:val="24"/>
          <w:lang w:eastAsia="x-none"/>
        </w:rPr>
      </w:pPr>
      <m:oMathPara>
        <m:oMath>
          <m:r>
            <m:rPr>
              <m:sty m:val="bi"/>
            </m:rPr>
            <w:rPr>
              <w:rFonts w:ascii="Cambria Math" w:hAnsi="Cambria Math"/>
              <w:sz w:val="24"/>
              <w:szCs w:val="24"/>
              <w:lang w:eastAsia="x-none"/>
            </w:rPr>
            <m:t>EBZ=</m:t>
          </m:r>
          <m:sSub>
            <m:sSubPr>
              <m:ctrlPr>
                <w:rPr>
                  <w:rFonts w:ascii="Cambria Math" w:hAnsi="Cambria Math"/>
                  <w:b/>
                  <w:i/>
                  <w:sz w:val="24"/>
                  <w:szCs w:val="24"/>
                  <w:lang w:eastAsia="x-none"/>
                </w:rPr>
              </m:ctrlPr>
            </m:sSubPr>
            <m:e>
              <m:r>
                <m:rPr>
                  <m:sty m:val="bi"/>
                </m:rPr>
                <w:rPr>
                  <w:rFonts w:ascii="Cambria Math" w:hAnsi="Cambria Math"/>
                  <w:sz w:val="24"/>
                  <w:szCs w:val="24"/>
                  <w:lang w:eastAsia="x-none"/>
                </w:rPr>
                <m:t>BZ</m:t>
              </m:r>
            </m:e>
            <m:sub>
              <m:r>
                <m:rPr>
                  <m:sty m:val="bi"/>
                </m:rPr>
                <w:rPr>
                  <w:rFonts w:ascii="Cambria Math" w:hAnsi="Cambria Math"/>
                  <w:sz w:val="24"/>
                  <w:szCs w:val="24"/>
                  <w:lang w:eastAsia="x-none"/>
                </w:rPr>
                <m:t>GA</m:t>
              </m:r>
            </m:sub>
          </m:sSub>
          <m:r>
            <m:rPr>
              <m:sty m:val="bi"/>
            </m:rPr>
            <w:rPr>
              <w:rFonts w:ascii="Cambria Math" w:hAnsi="Cambria Math"/>
              <w:sz w:val="24"/>
              <w:szCs w:val="24"/>
              <w:lang w:eastAsia="x-none"/>
            </w:rPr>
            <m:t xml:space="preserve">   +    </m:t>
          </m:r>
          <m:d>
            <m:dPr>
              <m:ctrlPr>
                <w:rPr>
                  <w:rFonts w:ascii="Cambria Math" w:hAnsi="Cambria Math"/>
                  <w:b/>
                  <w:i/>
                  <w:sz w:val="24"/>
                  <w:szCs w:val="24"/>
                  <w:lang w:eastAsia="x-none"/>
                </w:rPr>
              </m:ctrlPr>
            </m:dPr>
            <m:e>
              <m:sSub>
                <m:sSubPr>
                  <m:ctrlPr>
                    <w:rPr>
                      <w:rFonts w:ascii="Cambria Math" w:hAnsi="Cambria Math"/>
                      <w:b/>
                      <w:i/>
                      <w:sz w:val="24"/>
                      <w:szCs w:val="24"/>
                      <w:lang w:eastAsia="x-none"/>
                    </w:rPr>
                  </m:ctrlPr>
                </m:sSubPr>
                <m:e>
                  <m:r>
                    <m:rPr>
                      <m:sty m:val="bi"/>
                    </m:rPr>
                    <w:rPr>
                      <w:rFonts w:ascii="Cambria Math" w:hAnsi="Cambria Math"/>
                      <w:sz w:val="24"/>
                      <w:szCs w:val="24"/>
                      <w:lang w:eastAsia="x-none"/>
                    </w:rPr>
                    <m:t>I</m:t>
                  </m:r>
                </m:e>
                <m:sub>
                  <m:r>
                    <m:rPr>
                      <m:sty m:val="bi"/>
                    </m:rPr>
                    <w:rPr>
                      <w:rFonts w:ascii="Cambria Math" w:hAnsi="Cambria Math"/>
                      <w:sz w:val="24"/>
                      <w:szCs w:val="24"/>
                      <w:lang w:eastAsia="x-none"/>
                    </w:rPr>
                    <m:t>FA</m:t>
                  </m:r>
                </m:sub>
              </m:sSub>
              <m:r>
                <m:rPr>
                  <m:sty m:val="bi"/>
                </m:rPr>
                <w:rPr>
                  <w:rFonts w:ascii="Cambria Math" w:hAnsi="Cambria Math"/>
                  <w:sz w:val="24"/>
                  <w:szCs w:val="24"/>
                  <w:lang w:eastAsia="x-none"/>
                </w:rPr>
                <m:t>*98,5%</m:t>
              </m:r>
            </m:e>
          </m:d>
          <m:r>
            <m:rPr>
              <m:sty m:val="bi"/>
            </m:rPr>
            <w:rPr>
              <w:rFonts w:ascii="Cambria Math" w:hAnsi="Cambria Math"/>
              <w:sz w:val="24"/>
              <w:szCs w:val="24"/>
              <w:lang w:eastAsia="x-none"/>
            </w:rPr>
            <m:t>-</m:t>
          </m:r>
          <m:sSub>
            <m:sSubPr>
              <m:ctrlPr>
                <w:rPr>
                  <w:rFonts w:ascii="Cambria Math" w:hAnsi="Cambria Math"/>
                  <w:b/>
                  <w:i/>
                  <w:sz w:val="24"/>
                  <w:szCs w:val="24"/>
                  <w:lang w:eastAsia="x-none"/>
                </w:rPr>
              </m:ctrlPr>
            </m:sSubPr>
            <m:e>
              <m:r>
                <m:rPr>
                  <m:sty m:val="bi"/>
                </m:rPr>
                <w:rPr>
                  <w:rFonts w:ascii="Cambria Math" w:hAnsi="Cambria Math"/>
                  <w:sz w:val="24"/>
                  <w:szCs w:val="24"/>
                  <w:lang w:eastAsia="x-none"/>
                </w:rPr>
                <m:t>I</m:t>
              </m:r>
            </m:e>
            <m:sub>
              <m:r>
                <m:rPr>
                  <m:sty m:val="bi"/>
                </m:rPr>
                <w:rPr>
                  <w:rFonts w:ascii="Cambria Math" w:hAnsi="Cambria Math"/>
                  <w:sz w:val="24"/>
                  <w:szCs w:val="24"/>
                  <w:lang w:eastAsia="x-none"/>
                </w:rPr>
                <m:t>GA</m:t>
              </m:r>
            </m:sub>
          </m:sSub>
          <m:r>
            <m:rPr>
              <m:sty m:val="bi"/>
            </m:rPr>
            <w:rPr>
              <w:rFonts w:ascii="Cambria Math" w:hAnsi="Cambria Math"/>
              <w:sz w:val="24"/>
              <w:szCs w:val="24"/>
              <w:lang w:eastAsia="x-none"/>
            </w:rPr>
            <m:t xml:space="preserve">    +     </m:t>
          </m:r>
          <m:d>
            <m:dPr>
              <m:ctrlPr>
                <w:rPr>
                  <w:rFonts w:ascii="Cambria Math" w:hAnsi="Cambria Math"/>
                  <w:b/>
                  <w:i/>
                  <w:sz w:val="24"/>
                  <w:szCs w:val="24"/>
                  <w:lang w:eastAsia="x-none"/>
                </w:rPr>
              </m:ctrlPr>
            </m:dPr>
            <m:e>
              <m:sSub>
                <m:sSubPr>
                  <m:ctrlPr>
                    <w:rPr>
                      <w:rFonts w:ascii="Cambria Math" w:hAnsi="Cambria Math"/>
                      <w:b/>
                      <w:i/>
                      <w:sz w:val="24"/>
                      <w:szCs w:val="24"/>
                      <w:lang w:eastAsia="x-none"/>
                    </w:rPr>
                  </m:ctrlPr>
                </m:sSubPr>
                <m:e>
                  <m:r>
                    <m:rPr>
                      <m:sty m:val="bi"/>
                    </m:rPr>
                    <w:rPr>
                      <w:rFonts w:ascii="Cambria Math" w:hAnsi="Cambria Math"/>
                      <w:sz w:val="24"/>
                      <w:szCs w:val="24"/>
                      <w:lang w:eastAsia="x-none"/>
                    </w:rPr>
                    <m:t>F</m:t>
                  </m:r>
                </m:e>
                <m:sub>
                  <m:r>
                    <m:rPr>
                      <m:sty m:val="bi"/>
                    </m:rPr>
                    <w:rPr>
                      <w:rFonts w:ascii="Cambria Math" w:hAnsi="Cambria Math"/>
                      <w:sz w:val="24"/>
                      <w:szCs w:val="24"/>
                      <w:lang w:eastAsia="x-none"/>
                    </w:rPr>
                    <m:t>FA</m:t>
                  </m:r>
                </m:sub>
              </m:sSub>
              <m:r>
                <m:rPr>
                  <m:sty m:val="bi"/>
                </m:rPr>
                <w:rPr>
                  <w:rFonts w:ascii="Cambria Math" w:hAnsi="Cambria Math"/>
                  <w:sz w:val="24"/>
                  <w:szCs w:val="24"/>
                  <w:lang w:eastAsia="x-none"/>
                </w:rPr>
                <m:t>*98,5%</m:t>
              </m:r>
            </m:e>
          </m:d>
          <m:r>
            <m:rPr>
              <m:sty m:val="bi"/>
            </m:rPr>
            <w:rPr>
              <w:rFonts w:ascii="Cambria Math" w:hAnsi="Cambria Math"/>
              <w:sz w:val="24"/>
              <w:szCs w:val="24"/>
              <w:lang w:eastAsia="x-none"/>
            </w:rPr>
            <m:t>-</m:t>
          </m:r>
          <m:sSub>
            <m:sSubPr>
              <m:ctrlPr>
                <w:rPr>
                  <w:rFonts w:ascii="Cambria Math" w:hAnsi="Cambria Math"/>
                  <w:b/>
                  <w:i/>
                  <w:sz w:val="24"/>
                  <w:szCs w:val="24"/>
                  <w:lang w:eastAsia="x-none"/>
                </w:rPr>
              </m:ctrlPr>
            </m:sSubPr>
            <m:e>
              <m:r>
                <m:rPr>
                  <m:sty m:val="bi"/>
                </m:rPr>
                <w:rPr>
                  <w:rFonts w:ascii="Cambria Math" w:hAnsi="Cambria Math"/>
                  <w:sz w:val="24"/>
                  <w:szCs w:val="24"/>
                  <w:lang w:eastAsia="x-none"/>
                </w:rPr>
                <m:t>F</m:t>
              </m:r>
            </m:e>
            <m:sub>
              <m:r>
                <m:rPr>
                  <m:sty m:val="bi"/>
                </m:rPr>
                <w:rPr>
                  <w:rFonts w:ascii="Cambria Math" w:hAnsi="Cambria Math"/>
                  <w:sz w:val="24"/>
                  <w:szCs w:val="24"/>
                  <w:lang w:eastAsia="x-none"/>
                </w:rPr>
                <m:t>GA</m:t>
              </m:r>
            </m:sub>
          </m:sSub>
        </m:oMath>
      </m:oMathPara>
    </w:p>
    <w:p w14:paraId="356184C6" w14:textId="77777777" w:rsidR="00561FEE" w:rsidRDefault="00561FEE" w:rsidP="00561FEE">
      <w:pPr>
        <w:jc w:val="both"/>
        <w:rPr>
          <w:lang w:eastAsia="x-none"/>
        </w:rPr>
      </w:pPr>
    </w:p>
    <w:p w14:paraId="792F66CF" w14:textId="77777777" w:rsidR="00561FEE" w:rsidRPr="008F1EB9" w:rsidRDefault="00561FEE" w:rsidP="00267AF9">
      <w:pPr>
        <w:spacing w:line="240" w:lineRule="auto"/>
        <w:jc w:val="both"/>
        <w:rPr>
          <w:sz w:val="16"/>
          <w:szCs w:val="16"/>
          <w:lang w:eastAsia="x-none"/>
        </w:rPr>
      </w:pPr>
      <w:r w:rsidRPr="008F1EB9">
        <w:rPr>
          <w:sz w:val="16"/>
          <w:szCs w:val="16"/>
          <w:lang w:eastAsia="x-none"/>
        </w:rPr>
        <w:t>EBZ</w:t>
      </w:r>
      <w:r w:rsidRPr="008F1EB9">
        <w:rPr>
          <w:sz w:val="16"/>
          <w:szCs w:val="16"/>
          <w:lang w:eastAsia="x-none"/>
        </w:rPr>
        <w:tab/>
      </w:r>
      <w:r w:rsidR="00EA6E34" w:rsidRPr="008F1EB9">
        <w:rPr>
          <w:sz w:val="16"/>
          <w:szCs w:val="16"/>
          <w:lang w:eastAsia="x-none"/>
        </w:rPr>
        <w:tab/>
      </w:r>
      <w:r w:rsidRPr="008F1EB9">
        <w:rPr>
          <w:sz w:val="16"/>
          <w:szCs w:val="16"/>
          <w:lang w:eastAsia="x-none"/>
        </w:rPr>
        <w:t xml:space="preserve">Erhöhter Baukostenzuschuss </w:t>
      </w:r>
    </w:p>
    <w:p w14:paraId="2A880CF6" w14:textId="77777777" w:rsidR="00C84B8C" w:rsidRPr="008F1EB9" w:rsidRDefault="00C84B8C" w:rsidP="00C84B8C">
      <w:pPr>
        <w:spacing w:line="240" w:lineRule="auto"/>
        <w:jc w:val="both"/>
        <w:rPr>
          <w:sz w:val="16"/>
          <w:szCs w:val="16"/>
          <w:lang w:eastAsia="x-none"/>
        </w:rPr>
      </w:pPr>
      <w:r w:rsidRPr="008F1EB9">
        <w:rPr>
          <w:sz w:val="16"/>
          <w:szCs w:val="16"/>
          <w:lang w:eastAsia="x-none"/>
        </w:rPr>
        <w:t>BZ</w:t>
      </w:r>
      <w:r w:rsidRPr="008F1EB9">
        <w:rPr>
          <w:sz w:val="16"/>
          <w:szCs w:val="16"/>
          <w:vertAlign w:val="subscript"/>
          <w:lang w:eastAsia="x-none"/>
        </w:rPr>
        <w:t>GA</w:t>
      </w:r>
      <w:r w:rsidRPr="008F1EB9">
        <w:rPr>
          <w:sz w:val="16"/>
          <w:szCs w:val="16"/>
          <w:lang w:eastAsia="x-none"/>
        </w:rPr>
        <w:tab/>
      </w:r>
      <w:r w:rsidRPr="008F1EB9">
        <w:rPr>
          <w:sz w:val="16"/>
          <w:szCs w:val="16"/>
          <w:lang w:eastAsia="x-none"/>
        </w:rPr>
        <w:tab/>
        <w:t>Baukostenzuschuss zum Zeitpunkt der Grobanalyse</w:t>
      </w:r>
    </w:p>
    <w:p w14:paraId="4065F349" w14:textId="77777777" w:rsidR="00561FEE" w:rsidRPr="008F1EB9" w:rsidRDefault="00561FEE" w:rsidP="00267AF9">
      <w:pPr>
        <w:spacing w:line="240" w:lineRule="auto"/>
        <w:jc w:val="both"/>
        <w:rPr>
          <w:sz w:val="16"/>
          <w:szCs w:val="16"/>
          <w:lang w:eastAsia="x-none"/>
        </w:rPr>
      </w:pPr>
      <w:r w:rsidRPr="008F1EB9">
        <w:rPr>
          <w:sz w:val="16"/>
          <w:szCs w:val="16"/>
          <w:lang w:eastAsia="x-none"/>
        </w:rPr>
        <w:t>I</w:t>
      </w:r>
      <w:r w:rsidRPr="008F1EB9">
        <w:rPr>
          <w:sz w:val="16"/>
          <w:szCs w:val="16"/>
          <w:vertAlign w:val="subscript"/>
          <w:lang w:eastAsia="x-none"/>
        </w:rPr>
        <w:t>FA</w:t>
      </w:r>
      <w:r w:rsidRPr="008F1EB9">
        <w:rPr>
          <w:sz w:val="16"/>
          <w:szCs w:val="16"/>
          <w:lang w:eastAsia="x-none"/>
        </w:rPr>
        <w:tab/>
      </w:r>
      <w:r w:rsidRPr="008F1EB9">
        <w:rPr>
          <w:sz w:val="16"/>
          <w:szCs w:val="16"/>
          <w:lang w:eastAsia="x-none"/>
        </w:rPr>
        <w:tab/>
        <w:t>Investitionskosten zum Zeitpunkt des Abschlusses der Feinanalyse</w:t>
      </w:r>
    </w:p>
    <w:p w14:paraId="22332105" w14:textId="77777777" w:rsidR="00561FEE" w:rsidRPr="008F1EB9" w:rsidRDefault="00561FEE" w:rsidP="00267AF9">
      <w:pPr>
        <w:spacing w:line="240" w:lineRule="auto"/>
        <w:jc w:val="both"/>
        <w:rPr>
          <w:sz w:val="16"/>
          <w:szCs w:val="16"/>
          <w:lang w:eastAsia="x-none"/>
        </w:rPr>
      </w:pPr>
      <w:r w:rsidRPr="008F1EB9">
        <w:rPr>
          <w:sz w:val="16"/>
          <w:szCs w:val="16"/>
          <w:lang w:eastAsia="x-none"/>
        </w:rPr>
        <w:t>I</w:t>
      </w:r>
      <w:r w:rsidRPr="008F1EB9">
        <w:rPr>
          <w:sz w:val="16"/>
          <w:szCs w:val="16"/>
          <w:vertAlign w:val="subscript"/>
          <w:lang w:eastAsia="x-none"/>
        </w:rPr>
        <w:t>GA</w:t>
      </w:r>
      <w:r w:rsidRPr="008F1EB9">
        <w:rPr>
          <w:sz w:val="16"/>
          <w:szCs w:val="16"/>
          <w:lang w:eastAsia="x-none"/>
        </w:rPr>
        <w:tab/>
      </w:r>
      <w:r w:rsidRPr="008F1EB9">
        <w:rPr>
          <w:sz w:val="16"/>
          <w:szCs w:val="16"/>
          <w:lang w:eastAsia="x-none"/>
        </w:rPr>
        <w:tab/>
        <w:t>Investitionskosten zum Zeitpunkt des Abschlusses der Grobanalyse</w:t>
      </w:r>
    </w:p>
    <w:p w14:paraId="1E868D11" w14:textId="77777777" w:rsidR="00561FEE" w:rsidRPr="008F1EB9" w:rsidRDefault="00561FEE" w:rsidP="00267AF9">
      <w:pPr>
        <w:spacing w:line="240" w:lineRule="auto"/>
        <w:jc w:val="both"/>
        <w:rPr>
          <w:sz w:val="16"/>
          <w:szCs w:val="16"/>
          <w:lang w:eastAsia="x-none"/>
        </w:rPr>
      </w:pPr>
      <w:r w:rsidRPr="008F1EB9">
        <w:rPr>
          <w:sz w:val="16"/>
          <w:szCs w:val="16"/>
          <w:lang w:eastAsia="x-none"/>
        </w:rPr>
        <w:t>F</w:t>
      </w:r>
      <w:r w:rsidRPr="008F1EB9">
        <w:rPr>
          <w:sz w:val="16"/>
          <w:szCs w:val="16"/>
          <w:vertAlign w:val="subscript"/>
          <w:lang w:eastAsia="x-none"/>
        </w:rPr>
        <w:t>FA</w:t>
      </w:r>
      <w:r w:rsidRPr="008F1EB9">
        <w:rPr>
          <w:sz w:val="16"/>
          <w:szCs w:val="16"/>
          <w:lang w:eastAsia="x-none"/>
        </w:rPr>
        <w:tab/>
      </w:r>
      <w:r w:rsidRPr="008F1EB9">
        <w:rPr>
          <w:sz w:val="16"/>
          <w:szCs w:val="16"/>
          <w:lang w:eastAsia="x-none"/>
        </w:rPr>
        <w:tab/>
        <w:t>Finanzierungskosten zum Zeitpunkt des Abschlusses der Feinanalyse</w:t>
      </w:r>
    </w:p>
    <w:p w14:paraId="2ADE8D42" w14:textId="77777777" w:rsidR="00561FEE" w:rsidRPr="008F1EB9" w:rsidRDefault="00561FEE" w:rsidP="00267AF9">
      <w:pPr>
        <w:spacing w:line="240" w:lineRule="auto"/>
        <w:jc w:val="both"/>
        <w:rPr>
          <w:sz w:val="16"/>
          <w:szCs w:val="16"/>
          <w:lang w:eastAsia="x-none"/>
        </w:rPr>
      </w:pPr>
      <w:r w:rsidRPr="008F1EB9">
        <w:rPr>
          <w:sz w:val="16"/>
          <w:szCs w:val="16"/>
          <w:lang w:eastAsia="x-none"/>
        </w:rPr>
        <w:t>F</w:t>
      </w:r>
      <w:r w:rsidRPr="008F1EB9">
        <w:rPr>
          <w:sz w:val="16"/>
          <w:szCs w:val="16"/>
          <w:vertAlign w:val="subscript"/>
          <w:lang w:eastAsia="x-none"/>
        </w:rPr>
        <w:t>GA</w:t>
      </w:r>
      <w:r w:rsidRPr="008F1EB9">
        <w:rPr>
          <w:sz w:val="16"/>
          <w:szCs w:val="16"/>
          <w:lang w:eastAsia="x-none"/>
        </w:rPr>
        <w:tab/>
      </w:r>
      <w:r w:rsidRPr="008F1EB9">
        <w:rPr>
          <w:sz w:val="16"/>
          <w:szCs w:val="16"/>
          <w:lang w:eastAsia="x-none"/>
        </w:rPr>
        <w:tab/>
        <w:t xml:space="preserve">Finanzierungskosten zum Zeitpunkt </w:t>
      </w:r>
      <w:r w:rsidR="00E62E1E">
        <w:rPr>
          <w:sz w:val="16"/>
          <w:szCs w:val="16"/>
          <w:lang w:eastAsia="x-none"/>
        </w:rPr>
        <w:t xml:space="preserve">des Abschlusses </w:t>
      </w:r>
      <w:r w:rsidRPr="008F1EB9">
        <w:rPr>
          <w:sz w:val="16"/>
          <w:szCs w:val="16"/>
          <w:lang w:eastAsia="x-none"/>
        </w:rPr>
        <w:t>der Grobanalyse</w:t>
      </w:r>
    </w:p>
    <w:p w14:paraId="36DDECC7" w14:textId="77777777" w:rsidR="004B2DCF" w:rsidRDefault="004B2DCF" w:rsidP="00561FEE"/>
    <w:p w14:paraId="7AD152ED" w14:textId="77777777" w:rsidR="007C57C5" w:rsidRPr="00561FEE" w:rsidRDefault="007C57C5" w:rsidP="00BA6A6F">
      <w:pPr>
        <w:jc w:val="both"/>
        <w:rPr>
          <w:szCs w:val="17"/>
        </w:rPr>
      </w:pPr>
      <w:r w:rsidRPr="00561FEE">
        <w:t>Über die Struktur der erhöhten Vergütung</w:t>
      </w:r>
      <w:r>
        <w:t xml:space="preserve"> soll</w:t>
      </w:r>
      <w:r w:rsidRPr="00561FEE">
        <w:t xml:space="preserve"> vor Einreichung der Feinanalyse eine Abstimmung mit dem AG erfolgen. </w:t>
      </w:r>
    </w:p>
    <w:p w14:paraId="4B67369F" w14:textId="5BEE5EE2" w:rsidR="007C57C5" w:rsidRDefault="007C57C5" w:rsidP="00BA6A6F">
      <w:pPr>
        <w:jc w:val="both"/>
        <w:rPr>
          <w:rFonts w:cs="Arial"/>
        </w:rPr>
      </w:pPr>
      <w:r>
        <w:rPr>
          <w:rFonts w:cs="Arial"/>
        </w:rPr>
        <w:t>Die erhöhte Grundvergütung ist im</w:t>
      </w:r>
      <w:r w:rsidR="00C30A0C">
        <w:rPr>
          <w:rFonts w:cs="Arial"/>
        </w:rPr>
        <w:t xml:space="preserve"> </w:t>
      </w:r>
      <w:r w:rsidR="00E62E1E">
        <w:rPr>
          <w:rFonts w:cs="Arial"/>
        </w:rPr>
        <w:t>gemäß</w:t>
      </w:r>
      <w:r w:rsidR="00591237">
        <w:rPr>
          <w:rFonts w:cs="Arial"/>
        </w:rPr>
        <w:t xml:space="preserve"> Ziffer</w:t>
      </w:r>
      <w:r>
        <w:rPr>
          <w:rFonts w:cs="Arial"/>
        </w:rPr>
        <w:t xml:space="preserve"> 4.2.4 </w:t>
      </w:r>
      <w:r w:rsidR="00C30A0C">
        <w:rPr>
          <w:rFonts w:cs="Arial"/>
        </w:rPr>
        <w:t xml:space="preserve">Einspargarantievertrag </w:t>
      </w:r>
      <w:r w:rsidR="00BA6A6F">
        <w:rPr>
          <w:rFonts w:cs="Arial"/>
        </w:rPr>
        <w:t>(E</w:t>
      </w:r>
      <w:r w:rsidR="00877C9F">
        <w:rPr>
          <w:rFonts w:cs="Arial"/>
        </w:rPr>
        <w:t>S</w:t>
      </w:r>
      <w:r w:rsidR="00BA6A6F">
        <w:rPr>
          <w:rFonts w:cs="Arial"/>
        </w:rPr>
        <w:t xml:space="preserve">GV) </w:t>
      </w:r>
      <w:r>
        <w:rPr>
          <w:rFonts w:cs="Arial"/>
        </w:rPr>
        <w:t xml:space="preserve">mit der Feinanalyse neu einzureichenden Vertragsdatenblatt auszuweisen. </w:t>
      </w:r>
    </w:p>
    <w:p w14:paraId="51A75A96" w14:textId="77777777" w:rsidR="00846296" w:rsidRDefault="00846296" w:rsidP="00846296">
      <w:pPr>
        <w:pStyle w:val="berschrift2nummeriert"/>
      </w:pPr>
      <w:r>
        <w:rPr>
          <w:lang w:val="de-DE"/>
        </w:rPr>
        <w:t>Verringerung der Grundvergütung</w:t>
      </w:r>
    </w:p>
    <w:p w14:paraId="1C4B0AC1" w14:textId="6CA7EA24" w:rsidR="0059495D" w:rsidRDefault="0059495D" w:rsidP="0059495D">
      <w:pPr>
        <w:jc w:val="both"/>
        <w:rPr>
          <w:rFonts w:cs="Arial"/>
        </w:rPr>
      </w:pPr>
      <w:r>
        <w:rPr>
          <w:rFonts w:cs="Arial"/>
        </w:rPr>
        <w:t>Unterschreiten</w:t>
      </w:r>
      <w:r w:rsidRPr="007D2D5F">
        <w:rPr>
          <w:rFonts w:cs="Arial"/>
        </w:rPr>
        <w:t xml:space="preserve"> die Investitions</w:t>
      </w:r>
      <w:r>
        <w:rPr>
          <w:rFonts w:cs="Arial"/>
        </w:rPr>
        <w:t>struktur (Maßnahmen/Kosten)</w:t>
      </w:r>
      <w:r w:rsidRPr="007D2D5F">
        <w:rPr>
          <w:rFonts w:cs="Arial"/>
        </w:rPr>
        <w:t xml:space="preserve"> und </w:t>
      </w:r>
      <w:r>
        <w:rPr>
          <w:rFonts w:cs="Arial"/>
        </w:rPr>
        <w:t xml:space="preserve">die </w:t>
      </w:r>
      <w:r w:rsidRPr="007D2D5F">
        <w:rPr>
          <w:rFonts w:cs="Arial"/>
        </w:rPr>
        <w:t xml:space="preserve">Finanzierungskosten zum Zeitpunkt des Abschlusses der Feinanalyse die </w:t>
      </w:r>
      <w:r>
        <w:rPr>
          <w:rFonts w:cs="Arial"/>
        </w:rPr>
        <w:t xml:space="preserve">jeweiligen Kosten </w:t>
      </w:r>
      <w:r w:rsidRPr="007D2D5F">
        <w:rPr>
          <w:rFonts w:cs="Arial"/>
        </w:rPr>
        <w:t xml:space="preserve">zum Zeitpunkt der </w:t>
      </w:r>
      <w:r w:rsidRPr="001F7ADF">
        <w:rPr>
          <w:rFonts w:cs="Arial"/>
        </w:rPr>
        <w:t xml:space="preserve">Grobanalyse in Summe um mehr als </w:t>
      </w:r>
      <w:r>
        <w:rPr>
          <w:rFonts w:cs="Arial"/>
        </w:rPr>
        <w:t>1</w:t>
      </w:r>
      <w:r w:rsidRPr="001F7ADF">
        <w:rPr>
          <w:rFonts w:cs="Arial"/>
        </w:rPr>
        <w:t>,5</w:t>
      </w:r>
      <w:r w:rsidR="00BA6A6F">
        <w:rPr>
          <w:rFonts w:cs="Arial"/>
        </w:rPr>
        <w:t> Pro</w:t>
      </w:r>
      <w:r w:rsidR="00B51FBA">
        <w:rPr>
          <w:rFonts w:cs="Arial"/>
        </w:rPr>
        <w:softHyphen/>
      </w:r>
      <w:r w:rsidR="00BA6A6F">
        <w:rPr>
          <w:rFonts w:cs="Arial"/>
        </w:rPr>
        <w:t>zent</w:t>
      </w:r>
      <w:r w:rsidRPr="001F7ADF">
        <w:rPr>
          <w:rFonts w:cs="Arial"/>
        </w:rPr>
        <w:t>,</w:t>
      </w:r>
      <w:r w:rsidRPr="007D2D5F">
        <w:rPr>
          <w:rFonts w:cs="Arial"/>
        </w:rPr>
        <w:t xml:space="preserve"> </w:t>
      </w:r>
      <w:r w:rsidR="007C57C5">
        <w:rPr>
          <w:rFonts w:cs="Arial"/>
        </w:rPr>
        <w:t xml:space="preserve">ist die </w:t>
      </w:r>
      <w:r w:rsidRPr="007D2D5F">
        <w:rPr>
          <w:rFonts w:cs="Arial"/>
        </w:rPr>
        <w:t>Grundvergütung</w:t>
      </w:r>
      <w:r>
        <w:rPr>
          <w:rFonts w:cs="Arial"/>
        </w:rPr>
        <w:t xml:space="preserve"> entsprechend nachfolgender Formel </w:t>
      </w:r>
      <w:r w:rsidR="007C57C5">
        <w:rPr>
          <w:rFonts w:cs="Arial"/>
        </w:rPr>
        <w:t xml:space="preserve">zu reduzieren (= niedrigerer Anteil </w:t>
      </w:r>
      <w:r w:rsidR="007C57C5" w:rsidRPr="00C812DC">
        <w:rPr>
          <w:rFonts w:cs="Arial"/>
        </w:rPr>
        <w:t>des garantierten Einsparbetrags</w:t>
      </w:r>
      <w:r w:rsidR="007C57C5">
        <w:rPr>
          <w:rFonts w:cs="Arial"/>
        </w:rPr>
        <w:t>)</w:t>
      </w:r>
      <w:r>
        <w:rPr>
          <w:rFonts w:cs="Arial"/>
        </w:rPr>
        <w:t>:</w:t>
      </w:r>
    </w:p>
    <w:p w14:paraId="05E854ED" w14:textId="77777777" w:rsidR="004A1293" w:rsidRDefault="004A1293" w:rsidP="0059495D">
      <w:pPr>
        <w:jc w:val="both"/>
        <w:rPr>
          <w:rFonts w:cs="Arial"/>
        </w:rPr>
      </w:pPr>
    </w:p>
    <w:p w14:paraId="3D0EAE29" w14:textId="77777777" w:rsidR="0059495D" w:rsidRPr="00766CD6" w:rsidRDefault="0059495D" w:rsidP="00766CD6">
      <w:pPr>
        <w:spacing w:line="240" w:lineRule="auto"/>
        <w:ind w:left="567" w:firstLine="567"/>
        <w:jc w:val="both"/>
        <w:rPr>
          <w:rFonts w:cs="Arial"/>
          <w:b/>
          <w:sz w:val="24"/>
          <w:szCs w:val="24"/>
        </w:rPr>
      </w:pPr>
      <m:oMath>
        <m:r>
          <m:rPr>
            <m:sty m:val="bi"/>
          </m:rPr>
          <w:rPr>
            <w:rFonts w:ascii="Cambria Math" w:hAnsi="Cambria Math" w:cs="Arial"/>
            <w:sz w:val="24"/>
            <w:szCs w:val="24"/>
          </w:rPr>
          <m:t>VGVA=</m:t>
        </m:r>
        <m:sSub>
          <m:sSubPr>
            <m:ctrlPr>
              <w:rPr>
                <w:rFonts w:ascii="Cambria Math" w:hAnsi="Cambria Math" w:cs="Arial"/>
                <w:b/>
                <w:i/>
                <w:sz w:val="24"/>
                <w:szCs w:val="24"/>
              </w:rPr>
            </m:ctrlPr>
          </m:sSubPr>
          <m:e>
            <m:r>
              <m:rPr>
                <m:sty m:val="bi"/>
              </m:rPr>
              <w:rPr>
                <w:rFonts w:ascii="Cambria Math" w:hAnsi="Cambria Math" w:cs="Arial"/>
                <w:sz w:val="24"/>
                <w:szCs w:val="24"/>
              </w:rPr>
              <m:t>GVA</m:t>
            </m:r>
          </m:e>
          <m:sub>
            <m:r>
              <m:rPr>
                <m:sty m:val="bi"/>
              </m:rPr>
              <w:rPr>
                <w:rFonts w:ascii="Cambria Math" w:hAnsi="Cambria Math" w:cs="Arial"/>
                <w:sz w:val="24"/>
                <w:szCs w:val="24"/>
              </w:rPr>
              <m:t>GA</m:t>
            </m:r>
          </m:sub>
        </m:sSub>
        <m:r>
          <m:rPr>
            <m:sty m:val="bi"/>
          </m:rPr>
          <w:rPr>
            <w:rFonts w:ascii="Cambria Math" w:hAnsi="Cambria Math" w:cs="Arial"/>
            <w:sz w:val="24"/>
            <w:szCs w:val="24"/>
          </w:rPr>
          <m:t xml:space="preserve"> +   </m:t>
        </m:r>
        <m:f>
          <m:fPr>
            <m:ctrlPr>
              <w:rPr>
                <w:rFonts w:ascii="Cambria Math" w:hAnsi="Cambria Math" w:cs="Arial"/>
                <w:b/>
                <w:i/>
                <w:sz w:val="24"/>
                <w:szCs w:val="24"/>
              </w:rPr>
            </m:ctrlPr>
          </m:fPr>
          <m:num>
            <m:sSub>
              <m:sSubPr>
                <m:ctrlPr>
                  <w:rPr>
                    <w:rFonts w:ascii="Cambria Math" w:hAnsi="Cambria Math" w:cs="Arial"/>
                    <w:b/>
                    <w:i/>
                    <w:sz w:val="24"/>
                    <w:szCs w:val="24"/>
                  </w:rPr>
                </m:ctrlPr>
              </m:sSubPr>
              <m:e>
                <m:r>
                  <m:rPr>
                    <m:sty m:val="bi"/>
                  </m:rPr>
                  <w:rPr>
                    <w:rFonts w:ascii="Cambria Math" w:hAnsi="Cambria Math" w:cs="Arial"/>
                    <w:sz w:val="24"/>
                    <w:szCs w:val="24"/>
                  </w:rPr>
                  <m:t>I</m:t>
                </m:r>
              </m:e>
              <m:sub>
                <m:r>
                  <m:rPr>
                    <m:sty m:val="bi"/>
                  </m:rPr>
                  <w:rPr>
                    <w:rFonts w:ascii="Cambria Math" w:hAnsi="Cambria Math" w:cs="Arial"/>
                    <w:sz w:val="24"/>
                    <w:szCs w:val="24"/>
                  </w:rPr>
                  <m:t>FA</m:t>
                </m:r>
              </m:sub>
            </m:sSub>
            <m:r>
              <m:rPr>
                <m:sty m:val="bi"/>
              </m:rPr>
              <w:rPr>
                <w:rFonts w:ascii="Cambria Math" w:hAnsi="Cambria Math" w:cs="Arial"/>
                <w:sz w:val="24"/>
                <w:szCs w:val="24"/>
              </w:rPr>
              <m:t xml:space="preserve"> - </m:t>
            </m:r>
            <m:d>
              <m:dPr>
                <m:ctrlPr>
                  <w:rPr>
                    <w:rFonts w:ascii="Cambria Math" w:hAnsi="Cambria Math" w:cs="Arial"/>
                    <w:b/>
                    <w:i/>
                    <w:sz w:val="24"/>
                    <w:szCs w:val="24"/>
                  </w:rPr>
                </m:ctrlPr>
              </m:dPr>
              <m:e>
                <m:sSub>
                  <m:sSubPr>
                    <m:ctrlPr>
                      <w:rPr>
                        <w:rFonts w:ascii="Cambria Math" w:hAnsi="Cambria Math" w:cs="Arial"/>
                        <w:b/>
                        <w:i/>
                        <w:sz w:val="24"/>
                        <w:szCs w:val="24"/>
                      </w:rPr>
                    </m:ctrlPr>
                  </m:sSubPr>
                  <m:e>
                    <m:r>
                      <m:rPr>
                        <m:sty m:val="bi"/>
                      </m:rPr>
                      <w:rPr>
                        <w:rFonts w:ascii="Cambria Math" w:hAnsi="Cambria Math" w:cs="Arial"/>
                        <w:sz w:val="24"/>
                        <w:szCs w:val="24"/>
                      </w:rPr>
                      <m:t>I</m:t>
                    </m:r>
                  </m:e>
                  <m:sub>
                    <m:r>
                      <m:rPr>
                        <m:sty m:val="bi"/>
                      </m:rPr>
                      <w:rPr>
                        <w:rFonts w:ascii="Cambria Math" w:hAnsi="Cambria Math" w:cs="Arial"/>
                        <w:sz w:val="24"/>
                        <w:szCs w:val="24"/>
                      </w:rPr>
                      <m:t>GA</m:t>
                    </m:r>
                  </m:sub>
                </m:sSub>
                <m:r>
                  <m:rPr>
                    <m:sty m:val="bi"/>
                  </m:rPr>
                  <w:rPr>
                    <w:rFonts w:ascii="Cambria Math" w:hAnsi="Cambria Math" w:cs="Arial"/>
                    <w:sz w:val="24"/>
                    <w:szCs w:val="24"/>
                  </w:rPr>
                  <m:t>*98,5%</m:t>
                </m:r>
              </m:e>
            </m:d>
            <m:r>
              <m:rPr>
                <m:sty m:val="bi"/>
              </m:rPr>
              <w:rPr>
                <w:rFonts w:ascii="Cambria Math" w:hAnsi="Cambria Math" w:cs="Arial"/>
                <w:sz w:val="24"/>
                <w:szCs w:val="24"/>
              </w:rPr>
              <m:t xml:space="preserve">  +  </m:t>
            </m:r>
            <m:sSub>
              <m:sSubPr>
                <m:ctrlPr>
                  <w:rPr>
                    <w:rFonts w:ascii="Cambria Math" w:hAnsi="Cambria Math" w:cs="Arial"/>
                    <w:b/>
                    <w:i/>
                    <w:sz w:val="24"/>
                    <w:szCs w:val="24"/>
                  </w:rPr>
                </m:ctrlPr>
              </m:sSubPr>
              <m:e>
                <m:r>
                  <m:rPr>
                    <m:sty m:val="bi"/>
                  </m:rPr>
                  <w:rPr>
                    <w:rFonts w:ascii="Cambria Math" w:hAnsi="Cambria Math" w:cs="Arial"/>
                    <w:sz w:val="24"/>
                    <w:szCs w:val="24"/>
                  </w:rPr>
                  <m:t>F</m:t>
                </m:r>
              </m:e>
              <m:sub>
                <m:r>
                  <m:rPr>
                    <m:sty m:val="bi"/>
                  </m:rPr>
                  <w:rPr>
                    <w:rFonts w:ascii="Cambria Math" w:hAnsi="Cambria Math" w:cs="Arial"/>
                    <w:sz w:val="24"/>
                    <w:szCs w:val="24"/>
                  </w:rPr>
                  <m:t>FA</m:t>
                </m:r>
              </m:sub>
            </m:sSub>
            <m:r>
              <m:rPr>
                <m:sty m:val="bi"/>
              </m:rPr>
              <w:rPr>
                <w:rFonts w:ascii="Cambria Math" w:hAnsi="Cambria Math" w:cs="Arial"/>
                <w:sz w:val="24"/>
                <w:szCs w:val="24"/>
              </w:rPr>
              <m:t xml:space="preserve"> -  </m:t>
            </m:r>
            <m:d>
              <m:dPr>
                <m:ctrlPr>
                  <w:rPr>
                    <w:rFonts w:ascii="Cambria Math" w:hAnsi="Cambria Math" w:cs="Arial"/>
                    <w:b/>
                    <w:i/>
                    <w:sz w:val="24"/>
                    <w:szCs w:val="24"/>
                  </w:rPr>
                </m:ctrlPr>
              </m:dPr>
              <m:e>
                <m:sSub>
                  <m:sSubPr>
                    <m:ctrlPr>
                      <w:rPr>
                        <w:rFonts w:ascii="Cambria Math" w:hAnsi="Cambria Math" w:cs="Arial"/>
                        <w:b/>
                        <w:i/>
                        <w:sz w:val="24"/>
                        <w:szCs w:val="24"/>
                      </w:rPr>
                    </m:ctrlPr>
                  </m:sSubPr>
                  <m:e>
                    <m:r>
                      <m:rPr>
                        <m:sty m:val="bi"/>
                      </m:rPr>
                      <w:rPr>
                        <w:rFonts w:ascii="Cambria Math" w:hAnsi="Cambria Math" w:cs="Arial"/>
                        <w:sz w:val="24"/>
                        <w:szCs w:val="24"/>
                      </w:rPr>
                      <m:t>F</m:t>
                    </m:r>
                  </m:e>
                  <m:sub>
                    <m:r>
                      <m:rPr>
                        <m:sty m:val="bi"/>
                      </m:rPr>
                      <w:rPr>
                        <w:rFonts w:ascii="Cambria Math" w:hAnsi="Cambria Math" w:cs="Arial"/>
                        <w:sz w:val="24"/>
                        <w:szCs w:val="24"/>
                      </w:rPr>
                      <m:t>GA</m:t>
                    </m:r>
                  </m:sub>
                </m:sSub>
                <m:r>
                  <m:rPr>
                    <m:sty m:val="bi"/>
                  </m:rPr>
                  <w:rPr>
                    <w:rFonts w:ascii="Cambria Math" w:hAnsi="Cambria Math" w:cs="Arial"/>
                    <w:sz w:val="24"/>
                    <w:szCs w:val="24"/>
                  </w:rPr>
                  <m:t>*98,5%</m:t>
                </m:r>
              </m:e>
            </m:d>
          </m:num>
          <m:den>
            <m:r>
              <m:rPr>
                <m:sty m:val="bi"/>
              </m:rPr>
              <w:rPr>
                <w:rFonts w:ascii="Cambria Math" w:hAnsi="Cambria Math" w:cs="Arial"/>
                <w:sz w:val="24"/>
                <w:szCs w:val="24"/>
              </w:rPr>
              <m:t>LZ</m:t>
            </m:r>
          </m:den>
        </m:f>
      </m:oMath>
      <w:r w:rsidR="00766CD6">
        <w:rPr>
          <w:rFonts w:cs="Arial"/>
          <w:b/>
          <w:sz w:val="24"/>
          <w:szCs w:val="24"/>
        </w:rPr>
        <w:t xml:space="preserve"> </w:t>
      </w:r>
    </w:p>
    <w:p w14:paraId="773C3F38" w14:textId="77777777" w:rsidR="0059495D" w:rsidRPr="008E2151" w:rsidRDefault="0059495D" w:rsidP="0059495D">
      <w:pPr>
        <w:jc w:val="both"/>
        <w:rPr>
          <w:rFonts w:cs="Arial"/>
          <w:b/>
        </w:rPr>
      </w:pPr>
    </w:p>
    <w:p w14:paraId="5D524FDD" w14:textId="77777777" w:rsidR="0059495D" w:rsidRPr="008F1EB9" w:rsidRDefault="0059495D" w:rsidP="0059495D">
      <w:pPr>
        <w:spacing w:line="240" w:lineRule="auto"/>
        <w:jc w:val="both"/>
        <w:rPr>
          <w:rFonts w:cs="Arial"/>
          <w:sz w:val="16"/>
          <w:szCs w:val="16"/>
        </w:rPr>
      </w:pPr>
      <w:r>
        <w:rPr>
          <w:rFonts w:cs="Arial"/>
          <w:sz w:val="16"/>
          <w:szCs w:val="16"/>
        </w:rPr>
        <w:t>V</w:t>
      </w:r>
      <w:r w:rsidRPr="008F1EB9">
        <w:rPr>
          <w:rFonts w:cs="Arial"/>
          <w:sz w:val="16"/>
          <w:szCs w:val="16"/>
        </w:rPr>
        <w:t>GVA</w:t>
      </w:r>
      <w:r w:rsidRPr="008F1EB9">
        <w:rPr>
          <w:rFonts w:cs="Arial"/>
          <w:sz w:val="16"/>
          <w:szCs w:val="16"/>
        </w:rPr>
        <w:tab/>
      </w:r>
      <w:r w:rsidRPr="008F1EB9">
        <w:rPr>
          <w:rFonts w:cs="Arial"/>
          <w:sz w:val="16"/>
          <w:szCs w:val="16"/>
        </w:rPr>
        <w:tab/>
      </w:r>
      <w:r>
        <w:rPr>
          <w:rFonts w:cs="Arial"/>
          <w:sz w:val="16"/>
          <w:szCs w:val="16"/>
        </w:rPr>
        <w:t xml:space="preserve">Verringerter </w:t>
      </w:r>
      <w:r w:rsidRPr="008F1EB9">
        <w:rPr>
          <w:rFonts w:cs="Arial"/>
          <w:sz w:val="16"/>
          <w:szCs w:val="16"/>
        </w:rPr>
        <w:t xml:space="preserve">Grundvergütungsanspruch </w:t>
      </w:r>
      <w:r>
        <w:rPr>
          <w:rFonts w:cs="Arial"/>
          <w:sz w:val="16"/>
          <w:szCs w:val="16"/>
        </w:rPr>
        <w:t>pro Jahr</w:t>
      </w:r>
    </w:p>
    <w:p w14:paraId="39CEA954" w14:textId="0AA4CDB7" w:rsidR="00766CD6" w:rsidRPr="008F1EB9" w:rsidRDefault="00766CD6" w:rsidP="00766CD6">
      <w:pPr>
        <w:spacing w:line="240" w:lineRule="auto"/>
        <w:jc w:val="both"/>
        <w:rPr>
          <w:rFonts w:cs="Arial"/>
          <w:sz w:val="16"/>
          <w:szCs w:val="16"/>
        </w:rPr>
      </w:pPr>
      <w:r w:rsidRPr="008F1EB9">
        <w:rPr>
          <w:rFonts w:cs="Arial"/>
          <w:sz w:val="16"/>
          <w:szCs w:val="16"/>
        </w:rPr>
        <w:t>GVA</w:t>
      </w:r>
      <w:r w:rsidRPr="008F1EB9">
        <w:rPr>
          <w:rFonts w:cs="Arial"/>
          <w:sz w:val="16"/>
          <w:szCs w:val="16"/>
          <w:vertAlign w:val="subscript"/>
        </w:rPr>
        <w:t>GA</w:t>
      </w:r>
      <w:r w:rsidRPr="008F1EB9">
        <w:rPr>
          <w:rFonts w:cs="Arial"/>
          <w:sz w:val="16"/>
          <w:szCs w:val="16"/>
        </w:rPr>
        <w:tab/>
      </w:r>
      <w:r w:rsidRPr="008F1EB9">
        <w:rPr>
          <w:rFonts w:cs="Arial"/>
          <w:sz w:val="16"/>
          <w:szCs w:val="16"/>
        </w:rPr>
        <w:tab/>
        <w:t xml:space="preserve">Grundvergütungsanspruch AN </w:t>
      </w:r>
      <w:r>
        <w:rPr>
          <w:rFonts w:cs="Arial"/>
          <w:sz w:val="16"/>
          <w:szCs w:val="16"/>
        </w:rPr>
        <w:t xml:space="preserve">pro Jahr </w:t>
      </w:r>
      <w:r w:rsidRPr="008F1EB9">
        <w:rPr>
          <w:rFonts w:cs="Arial"/>
          <w:sz w:val="16"/>
          <w:szCs w:val="16"/>
        </w:rPr>
        <w:t>zum Zeitpunkt der Grobanalyse</w:t>
      </w:r>
      <w:r w:rsidR="00BA6A6F">
        <w:rPr>
          <w:rFonts w:cs="Arial"/>
          <w:sz w:val="16"/>
          <w:szCs w:val="16"/>
        </w:rPr>
        <w:t xml:space="preserve"> gemäß</w:t>
      </w:r>
      <w:r w:rsidR="007C57C5">
        <w:rPr>
          <w:rFonts w:cs="Arial"/>
          <w:sz w:val="16"/>
          <w:szCs w:val="16"/>
        </w:rPr>
        <w:t xml:space="preserve"> Vertragsdatenblatt</w:t>
      </w:r>
    </w:p>
    <w:p w14:paraId="4842BF67" w14:textId="77777777" w:rsidR="0059495D" w:rsidRPr="008F1EB9" w:rsidRDefault="0059495D" w:rsidP="0059495D">
      <w:pPr>
        <w:spacing w:line="240" w:lineRule="auto"/>
        <w:jc w:val="both"/>
        <w:rPr>
          <w:rFonts w:cs="Arial"/>
          <w:sz w:val="16"/>
          <w:szCs w:val="16"/>
        </w:rPr>
      </w:pPr>
      <w:r w:rsidRPr="008F1EB9">
        <w:rPr>
          <w:rFonts w:cs="Arial"/>
          <w:sz w:val="16"/>
          <w:szCs w:val="16"/>
        </w:rPr>
        <w:t>I</w:t>
      </w:r>
      <w:r w:rsidRPr="008F1EB9">
        <w:rPr>
          <w:rFonts w:cs="Arial"/>
          <w:sz w:val="16"/>
          <w:szCs w:val="16"/>
          <w:vertAlign w:val="subscript"/>
        </w:rPr>
        <w:t>FA</w:t>
      </w:r>
      <w:r w:rsidRPr="008F1EB9">
        <w:rPr>
          <w:rFonts w:cs="Arial"/>
          <w:sz w:val="16"/>
          <w:szCs w:val="16"/>
        </w:rPr>
        <w:tab/>
      </w:r>
      <w:r w:rsidRPr="008F1EB9">
        <w:rPr>
          <w:rFonts w:cs="Arial"/>
          <w:sz w:val="16"/>
          <w:szCs w:val="16"/>
        </w:rPr>
        <w:tab/>
        <w:t>Investitionskosten zum Zeitpunkt des Abschlusses der Feinanalyse</w:t>
      </w:r>
    </w:p>
    <w:p w14:paraId="43B59B9F" w14:textId="77777777" w:rsidR="0059495D" w:rsidRPr="008F1EB9" w:rsidRDefault="0059495D" w:rsidP="0059495D">
      <w:pPr>
        <w:spacing w:line="240" w:lineRule="auto"/>
        <w:jc w:val="both"/>
        <w:rPr>
          <w:rFonts w:cs="Arial"/>
          <w:sz w:val="16"/>
          <w:szCs w:val="16"/>
        </w:rPr>
      </w:pPr>
      <w:r w:rsidRPr="008F1EB9">
        <w:rPr>
          <w:rFonts w:cs="Arial"/>
          <w:sz w:val="16"/>
          <w:szCs w:val="16"/>
        </w:rPr>
        <w:t>I</w:t>
      </w:r>
      <w:r w:rsidRPr="008F1EB9">
        <w:rPr>
          <w:rFonts w:cs="Arial"/>
          <w:sz w:val="16"/>
          <w:szCs w:val="16"/>
          <w:vertAlign w:val="subscript"/>
        </w:rPr>
        <w:t>GA</w:t>
      </w:r>
      <w:r w:rsidRPr="008F1EB9">
        <w:rPr>
          <w:rFonts w:cs="Arial"/>
          <w:sz w:val="16"/>
          <w:szCs w:val="16"/>
        </w:rPr>
        <w:tab/>
      </w:r>
      <w:r w:rsidRPr="008F1EB9">
        <w:rPr>
          <w:rFonts w:cs="Arial"/>
          <w:sz w:val="16"/>
          <w:szCs w:val="16"/>
        </w:rPr>
        <w:tab/>
        <w:t>Investitionskosten zum Zeitpunkt des Abschlusses der Grobanalyse</w:t>
      </w:r>
    </w:p>
    <w:p w14:paraId="29200E5C" w14:textId="77777777" w:rsidR="0059495D" w:rsidRPr="008F1EB9" w:rsidRDefault="0059495D" w:rsidP="0059495D">
      <w:pPr>
        <w:spacing w:line="240" w:lineRule="auto"/>
        <w:jc w:val="both"/>
        <w:rPr>
          <w:rFonts w:cs="Arial"/>
          <w:sz w:val="16"/>
          <w:szCs w:val="16"/>
        </w:rPr>
      </w:pPr>
      <w:r>
        <w:rPr>
          <w:rFonts w:cs="Arial"/>
          <w:sz w:val="16"/>
          <w:szCs w:val="16"/>
        </w:rPr>
        <w:t>F</w:t>
      </w:r>
      <w:r w:rsidRPr="008F1EB9">
        <w:rPr>
          <w:rFonts w:cs="Arial"/>
          <w:sz w:val="16"/>
          <w:szCs w:val="16"/>
          <w:vertAlign w:val="subscript"/>
        </w:rPr>
        <w:t>FA</w:t>
      </w:r>
      <w:r w:rsidRPr="008F1EB9">
        <w:rPr>
          <w:rFonts w:cs="Arial"/>
          <w:sz w:val="16"/>
          <w:szCs w:val="16"/>
        </w:rPr>
        <w:tab/>
      </w:r>
      <w:r w:rsidRPr="008F1EB9">
        <w:rPr>
          <w:rFonts w:cs="Arial"/>
          <w:sz w:val="16"/>
          <w:szCs w:val="16"/>
        </w:rPr>
        <w:tab/>
        <w:t>Finanzierungskosten zum Zeitpunkt des Abschlusses der Feinanalyse</w:t>
      </w:r>
    </w:p>
    <w:p w14:paraId="4DD3B2F7" w14:textId="77777777" w:rsidR="0059495D" w:rsidRDefault="0059495D" w:rsidP="0059495D">
      <w:pPr>
        <w:spacing w:line="240" w:lineRule="auto"/>
        <w:jc w:val="both"/>
        <w:rPr>
          <w:rFonts w:cs="Arial"/>
          <w:sz w:val="16"/>
          <w:szCs w:val="16"/>
        </w:rPr>
      </w:pPr>
      <w:r w:rsidRPr="008F1EB9">
        <w:rPr>
          <w:rFonts w:cs="Arial"/>
          <w:sz w:val="16"/>
          <w:szCs w:val="16"/>
        </w:rPr>
        <w:t>F</w:t>
      </w:r>
      <w:r w:rsidRPr="008F1EB9">
        <w:rPr>
          <w:rFonts w:cs="Arial"/>
          <w:sz w:val="16"/>
          <w:szCs w:val="16"/>
          <w:vertAlign w:val="subscript"/>
        </w:rPr>
        <w:t>GA</w:t>
      </w:r>
      <w:r w:rsidRPr="008F1EB9">
        <w:rPr>
          <w:rFonts w:cs="Arial"/>
          <w:sz w:val="16"/>
          <w:szCs w:val="16"/>
        </w:rPr>
        <w:tab/>
      </w:r>
      <w:r w:rsidRPr="008F1EB9">
        <w:rPr>
          <w:rFonts w:cs="Arial"/>
          <w:sz w:val="16"/>
          <w:szCs w:val="16"/>
        </w:rPr>
        <w:tab/>
        <w:t>Finanzierungskosten zum Zeitpunkt des Abschlusses der Grobanalyse</w:t>
      </w:r>
    </w:p>
    <w:p w14:paraId="4D859BE0" w14:textId="77777777" w:rsidR="0059495D" w:rsidRPr="008F1EB9" w:rsidRDefault="0059495D" w:rsidP="0059495D">
      <w:pPr>
        <w:spacing w:line="240" w:lineRule="auto"/>
        <w:jc w:val="both"/>
        <w:rPr>
          <w:rFonts w:cs="Arial"/>
          <w:sz w:val="16"/>
          <w:szCs w:val="16"/>
        </w:rPr>
      </w:pPr>
      <w:r>
        <w:rPr>
          <w:rFonts w:cs="Arial"/>
          <w:sz w:val="16"/>
          <w:szCs w:val="16"/>
        </w:rPr>
        <w:t>LZ</w:t>
      </w:r>
      <w:r>
        <w:rPr>
          <w:rFonts w:cs="Arial"/>
          <w:sz w:val="16"/>
          <w:szCs w:val="16"/>
        </w:rPr>
        <w:tab/>
      </w:r>
      <w:r>
        <w:rPr>
          <w:rFonts w:cs="Arial"/>
          <w:sz w:val="16"/>
          <w:szCs w:val="16"/>
        </w:rPr>
        <w:tab/>
        <w:t>Laufzeit Hauptleistungsphase in Jahren</w:t>
      </w:r>
    </w:p>
    <w:p w14:paraId="19B9BAAB" w14:textId="77777777" w:rsidR="00BA6A6F" w:rsidRDefault="00BA6A6F" w:rsidP="00BA6A6F">
      <w:pPr>
        <w:jc w:val="both"/>
        <w:rPr>
          <w:rFonts w:cs="Arial"/>
        </w:rPr>
      </w:pPr>
    </w:p>
    <w:p w14:paraId="053AE0E1" w14:textId="35B718C7" w:rsidR="00561FEE" w:rsidRDefault="00561FEE" w:rsidP="00BA6A6F">
      <w:pPr>
        <w:jc w:val="both"/>
        <w:rPr>
          <w:rFonts w:cs="Arial"/>
        </w:rPr>
      </w:pPr>
      <w:r>
        <w:rPr>
          <w:rFonts w:cs="Arial"/>
        </w:rPr>
        <w:t xml:space="preserve">Die </w:t>
      </w:r>
      <w:r w:rsidR="007C57C5">
        <w:rPr>
          <w:rFonts w:cs="Arial"/>
        </w:rPr>
        <w:t xml:space="preserve">verringerte </w:t>
      </w:r>
      <w:r>
        <w:rPr>
          <w:rFonts w:cs="Arial"/>
        </w:rPr>
        <w:t>Grundvergütung ist im</w:t>
      </w:r>
      <w:r w:rsidR="00BA6A6F">
        <w:rPr>
          <w:rFonts w:cs="Arial"/>
        </w:rPr>
        <w:t xml:space="preserve"> gemäß</w:t>
      </w:r>
      <w:r>
        <w:rPr>
          <w:rFonts w:cs="Arial"/>
        </w:rPr>
        <w:t xml:space="preserve"> </w:t>
      </w:r>
      <w:r w:rsidR="00591237">
        <w:rPr>
          <w:rFonts w:cs="Arial"/>
        </w:rPr>
        <w:t xml:space="preserve">Ziffer </w:t>
      </w:r>
      <w:r>
        <w:rPr>
          <w:rFonts w:cs="Arial"/>
        </w:rPr>
        <w:t>4.2.4 E</w:t>
      </w:r>
      <w:r w:rsidR="00877C9F">
        <w:rPr>
          <w:rFonts w:cs="Arial"/>
        </w:rPr>
        <w:t>S</w:t>
      </w:r>
      <w:r>
        <w:rPr>
          <w:rFonts w:cs="Arial"/>
        </w:rPr>
        <w:t>GV mit der Feinanalyse neu einzureichenden Vertrags</w:t>
      </w:r>
      <w:r w:rsidR="00B51FBA">
        <w:rPr>
          <w:rFonts w:cs="Arial"/>
        </w:rPr>
        <w:softHyphen/>
      </w:r>
      <w:r>
        <w:rPr>
          <w:rFonts w:cs="Arial"/>
        </w:rPr>
        <w:t xml:space="preserve">datenblatt auszuweisen. </w:t>
      </w:r>
    </w:p>
    <w:p w14:paraId="3ED1D867" w14:textId="77777777" w:rsidR="00561FEE" w:rsidRDefault="00561FEE" w:rsidP="00561FEE">
      <w:pPr>
        <w:pStyle w:val="berschrift1nummeriert"/>
        <w:jc w:val="both"/>
        <w:rPr>
          <w:rFonts w:cs="Arial"/>
          <w:szCs w:val="17"/>
        </w:rPr>
      </w:pPr>
      <w:bookmarkStart w:id="941" w:name="_Toc277932961"/>
      <w:bookmarkStart w:id="942" w:name="_Toc277933194"/>
      <w:bookmarkStart w:id="943" w:name="_Toc343697308"/>
      <w:bookmarkStart w:id="944" w:name="_Toc343697489"/>
      <w:bookmarkStart w:id="945" w:name="_Toc343756346"/>
      <w:bookmarkStart w:id="946" w:name="_Toc343756437"/>
      <w:bookmarkStart w:id="947" w:name="_Toc343756510"/>
      <w:bookmarkStart w:id="948" w:name="_Toc343756623"/>
      <w:bookmarkStart w:id="949" w:name="_Toc343757060"/>
      <w:bookmarkStart w:id="950" w:name="_Toc343757180"/>
      <w:bookmarkStart w:id="951" w:name="_Toc343848033"/>
      <w:bookmarkStart w:id="952" w:name="_Toc343849041"/>
      <w:bookmarkStart w:id="953" w:name="_Toc343849585"/>
      <w:bookmarkStart w:id="954" w:name="_Toc343849808"/>
      <w:bookmarkStart w:id="955" w:name="_Toc343849876"/>
      <w:bookmarkStart w:id="956" w:name="_Toc343850020"/>
      <w:bookmarkStart w:id="957" w:name="_Toc343850088"/>
      <w:bookmarkStart w:id="958" w:name="_Toc343851773"/>
      <w:bookmarkStart w:id="959" w:name="_Toc343851941"/>
      <w:bookmarkStart w:id="960" w:name="_Toc343852149"/>
      <w:bookmarkStart w:id="961" w:name="_Toc343863721"/>
      <w:bookmarkStart w:id="962" w:name="_Toc343864485"/>
      <w:bookmarkStart w:id="963" w:name="_Toc343865034"/>
      <w:bookmarkStart w:id="964" w:name="_Toc343865125"/>
      <w:bookmarkStart w:id="965" w:name="_Toc358189981"/>
      <w:bookmarkStart w:id="966" w:name="_Toc358192098"/>
      <w:bookmarkStart w:id="967" w:name="_Toc358192181"/>
      <w:bookmarkStart w:id="968" w:name="_Toc358203550"/>
      <w:bookmarkStart w:id="969" w:name="_Toc358208089"/>
      <w:bookmarkStart w:id="970" w:name="_Toc358208945"/>
      <w:bookmarkStart w:id="971" w:name="_Toc358209442"/>
      <w:bookmarkStart w:id="972" w:name="_Toc358274118"/>
      <w:bookmarkStart w:id="973" w:name="_Toc360447209"/>
      <w:bookmarkStart w:id="974" w:name="_Toc360604067"/>
      <w:bookmarkStart w:id="975" w:name="_Toc360604713"/>
      <w:bookmarkStart w:id="976" w:name="_Toc360604816"/>
      <w:bookmarkStart w:id="977" w:name="_Toc360604919"/>
      <w:bookmarkStart w:id="978" w:name="_Toc360607203"/>
      <w:bookmarkStart w:id="979" w:name="_Toc360608199"/>
      <w:bookmarkStart w:id="980" w:name="_Toc360630001"/>
      <w:bookmarkStart w:id="981" w:name="_Toc368262413"/>
      <w:bookmarkStart w:id="982" w:name="_Toc368472618"/>
      <w:bookmarkStart w:id="983" w:name="_Toc370833579"/>
      <w:bookmarkStart w:id="984" w:name="_Toc370912197"/>
      <w:bookmarkStart w:id="985" w:name="_Toc370912293"/>
      <w:bookmarkStart w:id="986" w:name="_Toc372103888"/>
      <w:bookmarkStart w:id="987" w:name="_Toc373488997"/>
      <w:bookmarkStart w:id="988" w:name="_Toc373602253"/>
      <w:bookmarkStart w:id="989" w:name="_Toc373604244"/>
      <w:bookmarkStart w:id="990" w:name="_Toc373604275"/>
      <w:bookmarkStart w:id="991" w:name="_Toc373910983"/>
      <w:bookmarkStart w:id="992" w:name="_Toc373916715"/>
      <w:bookmarkStart w:id="993" w:name="_Toc373916752"/>
      <w:bookmarkStart w:id="994" w:name="_Toc373916801"/>
      <w:bookmarkStart w:id="995" w:name="_Toc373916832"/>
      <w:bookmarkStart w:id="996" w:name="_Toc375130752"/>
      <w:bookmarkStart w:id="997" w:name="_Toc376120232"/>
      <w:bookmarkStart w:id="998" w:name="_Toc376120395"/>
      <w:bookmarkStart w:id="999" w:name="_Toc376171951"/>
      <w:bookmarkStart w:id="1000" w:name="_Toc386189882"/>
      <w:bookmarkStart w:id="1001" w:name="_Toc390790114"/>
      <w:bookmarkStart w:id="1002" w:name="_Toc390790772"/>
      <w:bookmarkStart w:id="1003" w:name="_Toc390790967"/>
      <w:bookmarkStart w:id="1004" w:name="_Toc390793362"/>
      <w:bookmarkStart w:id="1005" w:name="_Toc396997853"/>
      <w:bookmarkStart w:id="1006" w:name="_Toc398110440"/>
      <w:bookmarkStart w:id="1007" w:name="_Toc398214390"/>
      <w:bookmarkStart w:id="1008" w:name="_Toc401760667"/>
      <w:bookmarkStart w:id="1009" w:name="_Toc401761126"/>
      <w:bookmarkStart w:id="1010" w:name="_Toc406757008"/>
      <w:bookmarkStart w:id="1011" w:name="_Toc406757412"/>
      <w:bookmarkStart w:id="1012" w:name="_Toc406757513"/>
      <w:bookmarkStart w:id="1013" w:name="_Toc408493044"/>
      <w:bookmarkStart w:id="1014" w:name="_Toc415673988"/>
      <w:bookmarkStart w:id="1015" w:name="_Toc434479524"/>
      <w:bookmarkStart w:id="1016" w:name="_Toc434479578"/>
      <w:bookmarkStart w:id="1017" w:name="_Toc434485800"/>
      <w:bookmarkStart w:id="1018" w:name="_Toc124837385"/>
      <w:bookmarkStart w:id="1019" w:name="_Toc124848123"/>
      <w:bookmarkStart w:id="1020" w:name="_Toc125444580"/>
      <w:bookmarkStart w:id="1021" w:name="_Toc125444665"/>
      <w:bookmarkStart w:id="1022" w:name="_Toc126169125"/>
      <w:bookmarkStart w:id="1023" w:name="_Toc126602875"/>
      <w:bookmarkStart w:id="1024" w:name="_Toc126689299"/>
      <w:r w:rsidRPr="00561FEE">
        <w:rPr>
          <w:rFonts w:cs="Arial"/>
          <w:szCs w:val="17"/>
        </w:rPr>
        <w:t>Einsparbetrag</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r w:rsidRPr="00561FEE">
        <w:rPr>
          <w:rFonts w:cs="Arial"/>
          <w:szCs w:val="17"/>
        </w:rPr>
        <w:t xml:space="preserve"> </w:t>
      </w:r>
    </w:p>
    <w:p w14:paraId="1367B7E5" w14:textId="77777777" w:rsidR="00081BF1" w:rsidRPr="00081BF1" w:rsidRDefault="00081BF1" w:rsidP="00561FEE">
      <w:pPr>
        <w:pStyle w:val="berschrift2nummeriert"/>
        <w:jc w:val="both"/>
        <w:rPr>
          <w:szCs w:val="17"/>
        </w:rPr>
      </w:pPr>
      <w:bookmarkStart w:id="1025" w:name="_Toc277932962"/>
      <w:bookmarkStart w:id="1026" w:name="_Toc277933195"/>
      <w:bookmarkStart w:id="1027" w:name="_Toc343697309"/>
      <w:bookmarkStart w:id="1028" w:name="_Toc343697490"/>
      <w:bookmarkStart w:id="1029" w:name="_Toc343756347"/>
      <w:bookmarkStart w:id="1030" w:name="_Toc343756438"/>
      <w:bookmarkStart w:id="1031" w:name="_Toc343756511"/>
      <w:bookmarkStart w:id="1032" w:name="_Toc343756624"/>
      <w:bookmarkStart w:id="1033" w:name="_Toc343757061"/>
      <w:bookmarkStart w:id="1034" w:name="_Toc343757181"/>
      <w:bookmarkStart w:id="1035" w:name="_Toc343848034"/>
      <w:bookmarkStart w:id="1036" w:name="_Toc343849042"/>
      <w:bookmarkStart w:id="1037" w:name="_Toc343849586"/>
      <w:bookmarkStart w:id="1038" w:name="_Toc343849809"/>
      <w:bookmarkStart w:id="1039" w:name="_Toc343849877"/>
      <w:bookmarkStart w:id="1040" w:name="_Toc343850021"/>
      <w:bookmarkStart w:id="1041" w:name="_Toc343850089"/>
      <w:bookmarkStart w:id="1042" w:name="_Toc343851774"/>
      <w:bookmarkStart w:id="1043" w:name="_Toc343851942"/>
      <w:bookmarkStart w:id="1044" w:name="_Toc343852150"/>
      <w:bookmarkStart w:id="1045" w:name="_Toc343863722"/>
      <w:bookmarkStart w:id="1046" w:name="_Toc343864486"/>
      <w:bookmarkStart w:id="1047" w:name="_Toc343865035"/>
      <w:bookmarkStart w:id="1048" w:name="_Toc343865126"/>
      <w:bookmarkStart w:id="1049" w:name="_Toc358192099"/>
      <w:bookmarkStart w:id="1050" w:name="_Toc358192182"/>
      <w:bookmarkStart w:id="1051" w:name="_Toc358203551"/>
      <w:bookmarkStart w:id="1052" w:name="_Toc358208090"/>
      <w:bookmarkStart w:id="1053" w:name="_Toc358208946"/>
      <w:bookmarkStart w:id="1054" w:name="_Toc358209443"/>
      <w:bookmarkStart w:id="1055" w:name="_Toc358274119"/>
      <w:bookmarkStart w:id="1056" w:name="_Toc360447210"/>
      <w:bookmarkStart w:id="1057" w:name="_Toc360604068"/>
      <w:bookmarkStart w:id="1058" w:name="_Toc360604714"/>
      <w:bookmarkStart w:id="1059" w:name="_Toc360604817"/>
      <w:bookmarkStart w:id="1060" w:name="_Toc360604920"/>
      <w:bookmarkStart w:id="1061" w:name="_Toc360607204"/>
      <w:bookmarkStart w:id="1062" w:name="_Toc360608200"/>
      <w:bookmarkStart w:id="1063" w:name="_Toc360630002"/>
      <w:bookmarkStart w:id="1064" w:name="_Toc368262414"/>
      <w:bookmarkStart w:id="1065" w:name="_Toc368472619"/>
      <w:bookmarkStart w:id="1066" w:name="_Toc370833580"/>
      <w:bookmarkStart w:id="1067" w:name="_Toc370912198"/>
      <w:bookmarkStart w:id="1068" w:name="_Toc370912294"/>
      <w:bookmarkStart w:id="1069" w:name="_Toc372103889"/>
      <w:bookmarkStart w:id="1070" w:name="_Toc373488998"/>
      <w:bookmarkStart w:id="1071" w:name="_Toc373602254"/>
      <w:bookmarkStart w:id="1072" w:name="_Toc373604245"/>
      <w:bookmarkStart w:id="1073" w:name="_Toc373604276"/>
      <w:bookmarkStart w:id="1074" w:name="_Toc373910984"/>
      <w:bookmarkStart w:id="1075" w:name="_Toc373916716"/>
      <w:bookmarkStart w:id="1076" w:name="_Toc373916753"/>
      <w:bookmarkStart w:id="1077" w:name="_Toc373916802"/>
      <w:bookmarkStart w:id="1078" w:name="_Toc373916833"/>
      <w:bookmarkStart w:id="1079" w:name="_Toc375130753"/>
      <w:bookmarkStart w:id="1080" w:name="_Toc376120233"/>
      <w:bookmarkStart w:id="1081" w:name="_Toc376120396"/>
      <w:bookmarkStart w:id="1082" w:name="_Toc376171952"/>
      <w:bookmarkStart w:id="1083" w:name="_Toc386189883"/>
      <w:bookmarkStart w:id="1084" w:name="_Toc390790115"/>
      <w:bookmarkStart w:id="1085" w:name="_Toc390790773"/>
      <w:bookmarkStart w:id="1086" w:name="_Toc390790968"/>
      <w:bookmarkStart w:id="1087" w:name="_Toc390793363"/>
      <w:bookmarkStart w:id="1088" w:name="_Toc396997854"/>
      <w:bookmarkStart w:id="1089" w:name="_Toc398110441"/>
      <w:bookmarkStart w:id="1090" w:name="_Toc398214391"/>
      <w:bookmarkStart w:id="1091" w:name="_Toc401760668"/>
      <w:bookmarkStart w:id="1092" w:name="_Toc401761127"/>
      <w:bookmarkStart w:id="1093" w:name="_Toc406757009"/>
      <w:bookmarkStart w:id="1094" w:name="_Toc406757413"/>
      <w:bookmarkStart w:id="1095" w:name="_Toc406757514"/>
      <w:bookmarkStart w:id="1096" w:name="_Toc408493045"/>
      <w:bookmarkStart w:id="1097" w:name="_Toc415673989"/>
      <w:bookmarkStart w:id="1098" w:name="_Toc434479525"/>
      <w:bookmarkStart w:id="1099" w:name="_Toc434479579"/>
      <w:bookmarkStart w:id="1100" w:name="_Toc434485801"/>
      <w:bookmarkStart w:id="1101" w:name="_Toc124837386"/>
      <w:bookmarkStart w:id="1102" w:name="_Toc124848124"/>
      <w:bookmarkStart w:id="1103" w:name="_Toc125444581"/>
      <w:bookmarkStart w:id="1104" w:name="_Toc125444666"/>
      <w:bookmarkStart w:id="1105" w:name="_Toc126169126"/>
      <w:bookmarkStart w:id="1106" w:name="_Toc126602876"/>
      <w:bookmarkStart w:id="1107" w:name="_Toc126689300"/>
      <w:r w:rsidRPr="00081BF1">
        <w:rPr>
          <w:szCs w:val="17"/>
        </w:rPr>
        <w:t>Allgemeine Berechnungsmethodik</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14:paraId="0D0682D1" w14:textId="734C84C1" w:rsidR="00054109" w:rsidRDefault="00463E6D" w:rsidP="00AE54E1">
      <w:pPr>
        <w:jc w:val="both"/>
        <w:rPr>
          <w:rFonts w:cs="Arial"/>
        </w:rPr>
      </w:pPr>
      <w:r w:rsidRPr="00463E6D">
        <w:rPr>
          <w:rFonts w:cs="Arial"/>
        </w:rPr>
        <w:t xml:space="preserve">Die in der </w:t>
      </w:r>
      <w:r w:rsidR="00666866">
        <w:rPr>
          <w:rFonts w:cs="Arial"/>
        </w:rPr>
        <w:t>Baseline</w:t>
      </w:r>
      <w:r w:rsidRPr="00463E6D">
        <w:rPr>
          <w:rFonts w:cs="Arial"/>
        </w:rPr>
        <w:t xml:space="preserve"> festgelegten Referenzpreise bleiben für die Dauer </w:t>
      </w:r>
      <w:r w:rsidR="003E120D">
        <w:rPr>
          <w:rFonts w:cs="Arial"/>
        </w:rPr>
        <w:t>der Hauptleistungs</w:t>
      </w:r>
      <w:r w:rsidR="00B51FBA">
        <w:rPr>
          <w:rFonts w:cs="Arial"/>
        </w:rPr>
        <w:softHyphen/>
      </w:r>
      <w:r w:rsidR="003E120D">
        <w:rPr>
          <w:rFonts w:cs="Arial"/>
        </w:rPr>
        <w:t xml:space="preserve">phase </w:t>
      </w:r>
      <w:r w:rsidRPr="00463E6D">
        <w:rPr>
          <w:rFonts w:cs="Arial"/>
        </w:rPr>
        <w:t xml:space="preserve">unberührt, </w:t>
      </w:r>
      <w:r w:rsidR="007C753E">
        <w:rPr>
          <w:rFonts w:cs="Arial"/>
        </w:rPr>
        <w:t>sodass</w:t>
      </w:r>
      <w:r w:rsidRPr="00463E6D">
        <w:rPr>
          <w:rFonts w:cs="Arial"/>
        </w:rPr>
        <w:t xml:space="preserve"> eine reine Änderung des Energiepreisniveaus keine Auswirkung auf </w:t>
      </w:r>
      <w:r w:rsidR="007C753E">
        <w:rPr>
          <w:rFonts w:cs="Arial"/>
        </w:rPr>
        <w:t xml:space="preserve">die </w:t>
      </w:r>
      <w:r w:rsidR="003E120D">
        <w:rPr>
          <w:rFonts w:cs="Arial"/>
        </w:rPr>
        <w:t xml:space="preserve">Ermittlung des </w:t>
      </w:r>
      <w:r w:rsidR="007C753E">
        <w:rPr>
          <w:rFonts w:cs="Arial"/>
        </w:rPr>
        <w:t xml:space="preserve">Einsparbetrags </w:t>
      </w:r>
      <w:r w:rsidRPr="00463E6D">
        <w:rPr>
          <w:rFonts w:cs="Arial"/>
        </w:rPr>
        <w:t>hat.</w:t>
      </w:r>
      <w:r>
        <w:rPr>
          <w:rFonts w:cs="Arial"/>
        </w:rPr>
        <w:t xml:space="preserve"> </w:t>
      </w:r>
    </w:p>
    <w:p w14:paraId="4DD54F5C" w14:textId="319E83DD" w:rsidR="0051155E" w:rsidRPr="00081BF1" w:rsidRDefault="00081BF1" w:rsidP="00463E6D">
      <w:pPr>
        <w:jc w:val="both"/>
        <w:rPr>
          <w:rFonts w:cs="Arial"/>
        </w:rPr>
      </w:pPr>
      <w:r w:rsidRPr="00081BF1">
        <w:rPr>
          <w:rFonts w:cs="Arial"/>
        </w:rPr>
        <w:t xml:space="preserve">Der Einsparbetrag im Abrechnungsjahr </w:t>
      </w:r>
      <w:r w:rsidR="00463E6D">
        <w:rPr>
          <w:rFonts w:cs="Arial"/>
        </w:rPr>
        <w:t xml:space="preserve">ergibt </w:t>
      </w:r>
      <w:r w:rsidR="003E120D">
        <w:rPr>
          <w:rFonts w:cs="Arial"/>
        </w:rPr>
        <w:t xml:space="preserve">sich </w:t>
      </w:r>
      <w:r w:rsidR="00463E6D">
        <w:rPr>
          <w:rFonts w:cs="Arial"/>
        </w:rPr>
        <w:t xml:space="preserve">demnach aus </w:t>
      </w:r>
      <w:r w:rsidRPr="00081BF1">
        <w:rPr>
          <w:rFonts w:cs="Arial"/>
        </w:rPr>
        <w:t xml:space="preserve">der </w:t>
      </w:r>
      <w:r w:rsidR="00463E6D">
        <w:rPr>
          <w:rFonts w:cs="Arial"/>
        </w:rPr>
        <w:t xml:space="preserve">mit den </w:t>
      </w:r>
      <w:r w:rsidRPr="00081BF1">
        <w:rPr>
          <w:rFonts w:cs="Arial"/>
        </w:rPr>
        <w:t xml:space="preserve">Referenzpreisen </w:t>
      </w:r>
      <w:r w:rsidR="00463E6D">
        <w:rPr>
          <w:rFonts w:cs="Arial"/>
        </w:rPr>
        <w:t xml:space="preserve">der </w:t>
      </w:r>
      <w:r w:rsidR="00666866">
        <w:rPr>
          <w:rFonts w:cs="Arial"/>
        </w:rPr>
        <w:t>Baseline</w:t>
      </w:r>
      <w:r w:rsidR="00463E6D">
        <w:rPr>
          <w:rFonts w:cs="Arial"/>
        </w:rPr>
        <w:t xml:space="preserve"> bewerteten </w:t>
      </w:r>
      <w:r w:rsidRPr="00081BF1">
        <w:rPr>
          <w:rFonts w:cs="Arial"/>
        </w:rPr>
        <w:t>Verbrauchs</w:t>
      </w:r>
      <w:r w:rsidR="00463E6D">
        <w:rPr>
          <w:rFonts w:cs="Arial"/>
        </w:rPr>
        <w:t>- bzw. Leistungs</w:t>
      </w:r>
      <w:r w:rsidRPr="00081BF1">
        <w:rPr>
          <w:rFonts w:cs="Arial"/>
        </w:rPr>
        <w:t>reduzierung</w:t>
      </w:r>
      <w:r w:rsidR="00463E6D">
        <w:rPr>
          <w:rFonts w:cs="Arial"/>
        </w:rPr>
        <w:t xml:space="preserve"> im Abrechnungsjahr</w:t>
      </w:r>
      <w:r w:rsidRPr="00081BF1">
        <w:rPr>
          <w:rFonts w:cs="Arial"/>
        </w:rPr>
        <w:t xml:space="preserve">. </w:t>
      </w:r>
      <w:r w:rsidR="00463E6D">
        <w:rPr>
          <w:rFonts w:cs="Arial"/>
        </w:rPr>
        <w:t xml:space="preserve">Das wirtschaftliche Risiko von Änderungen </w:t>
      </w:r>
      <w:r w:rsidR="0051155E" w:rsidRPr="00081BF1">
        <w:rPr>
          <w:rFonts w:cs="Arial"/>
        </w:rPr>
        <w:t>der Energie</w:t>
      </w:r>
      <w:r w:rsidR="003E120D">
        <w:rPr>
          <w:rFonts w:cs="Arial"/>
        </w:rPr>
        <w:t>- und Medien</w:t>
      </w:r>
      <w:r w:rsidR="0051155E" w:rsidRPr="00081BF1">
        <w:rPr>
          <w:rFonts w:cs="Arial"/>
        </w:rPr>
        <w:t>preise</w:t>
      </w:r>
      <w:r w:rsidR="00463E6D">
        <w:rPr>
          <w:rFonts w:cs="Arial"/>
        </w:rPr>
        <w:t xml:space="preserve"> trägt </w:t>
      </w:r>
      <w:r w:rsidR="00054109">
        <w:rPr>
          <w:rFonts w:cs="Arial"/>
        </w:rPr>
        <w:t xml:space="preserve">grundsätzlich </w:t>
      </w:r>
      <w:r w:rsidR="00463E6D">
        <w:rPr>
          <w:rFonts w:cs="Arial"/>
        </w:rPr>
        <w:t>der AG</w:t>
      </w:r>
      <w:r w:rsidR="0051155E" w:rsidRPr="00081BF1">
        <w:rPr>
          <w:rFonts w:cs="Arial"/>
        </w:rPr>
        <w:t>.</w:t>
      </w:r>
    </w:p>
    <w:p w14:paraId="0B52688C" w14:textId="77777777" w:rsidR="00081BF1" w:rsidRPr="00081BF1" w:rsidRDefault="00C54AB3" w:rsidP="00561FEE">
      <w:pPr>
        <w:jc w:val="both"/>
        <w:rPr>
          <w:rFonts w:cs="Arial"/>
        </w:rPr>
      </w:pPr>
      <w:r>
        <w:rPr>
          <w:rFonts w:cs="Arial"/>
        </w:rPr>
        <w:t>Abweichungen von dieser allgemeinen Berechnungsmethodik sind nur für die in dieser Berechnungsvorschrift aus</w:t>
      </w:r>
      <w:r w:rsidR="00B51FBA">
        <w:rPr>
          <w:rFonts w:cs="Arial"/>
        </w:rPr>
        <w:softHyphen/>
      </w:r>
      <w:r>
        <w:rPr>
          <w:rFonts w:cs="Arial"/>
        </w:rPr>
        <w:t>drücklich geregelten Ausnahmen zulässig, insbesondere bei</w:t>
      </w:r>
      <w:r w:rsidR="00081BF1" w:rsidRPr="00081BF1">
        <w:rPr>
          <w:rFonts w:cs="Arial"/>
        </w:rPr>
        <w:t>:</w:t>
      </w:r>
    </w:p>
    <w:p w14:paraId="73817A74" w14:textId="77777777" w:rsidR="00081BF1" w:rsidRPr="00081BF1" w:rsidRDefault="00081BF1" w:rsidP="00561FEE">
      <w:pPr>
        <w:numPr>
          <w:ilvl w:val="0"/>
          <w:numId w:val="17"/>
        </w:numPr>
        <w:spacing w:after="0"/>
        <w:jc w:val="both"/>
        <w:rPr>
          <w:rFonts w:cs="Arial"/>
        </w:rPr>
      </w:pPr>
      <w:r w:rsidRPr="00081BF1">
        <w:rPr>
          <w:rFonts w:cs="Arial"/>
        </w:rPr>
        <w:lastRenderedPageBreak/>
        <w:t>Energieträgerumstellungen</w:t>
      </w:r>
    </w:p>
    <w:p w14:paraId="4943ABCD" w14:textId="77777777" w:rsidR="00081BF1" w:rsidRPr="00081BF1" w:rsidRDefault="00081BF1" w:rsidP="00561FEE">
      <w:pPr>
        <w:numPr>
          <w:ilvl w:val="0"/>
          <w:numId w:val="17"/>
        </w:numPr>
        <w:spacing w:after="0"/>
        <w:jc w:val="both"/>
        <w:rPr>
          <w:rFonts w:cs="Arial"/>
        </w:rPr>
      </w:pPr>
      <w:r w:rsidRPr="00081BF1">
        <w:rPr>
          <w:rFonts w:cs="Arial"/>
        </w:rPr>
        <w:t>BHKW-Betrieb</w:t>
      </w:r>
    </w:p>
    <w:p w14:paraId="4422B475" w14:textId="77777777" w:rsidR="00081BF1" w:rsidRPr="00081BF1" w:rsidRDefault="00081BF1" w:rsidP="00561FEE">
      <w:pPr>
        <w:numPr>
          <w:ilvl w:val="0"/>
          <w:numId w:val="17"/>
        </w:numPr>
        <w:spacing w:after="0"/>
        <w:jc w:val="both"/>
        <w:rPr>
          <w:rFonts w:cs="Arial"/>
        </w:rPr>
      </w:pPr>
      <w:r w:rsidRPr="00081BF1">
        <w:rPr>
          <w:rFonts w:cs="Arial"/>
        </w:rPr>
        <w:t xml:space="preserve">Veränderung der Tarifstruktur </w:t>
      </w:r>
    </w:p>
    <w:p w14:paraId="0271D64F" w14:textId="77777777" w:rsidR="00081BF1" w:rsidRPr="00081BF1" w:rsidRDefault="00081BF1" w:rsidP="00561FEE">
      <w:pPr>
        <w:numPr>
          <w:ilvl w:val="0"/>
          <w:numId w:val="17"/>
        </w:numPr>
        <w:jc w:val="both"/>
        <w:rPr>
          <w:rFonts w:cs="Arial"/>
        </w:rPr>
      </w:pPr>
      <w:r w:rsidRPr="00081BF1">
        <w:rPr>
          <w:rFonts w:cs="Arial"/>
        </w:rPr>
        <w:t>Tarifoptimierungen aufgrund technischer Maßnahmen</w:t>
      </w:r>
    </w:p>
    <w:p w14:paraId="64373418" w14:textId="77777777" w:rsidR="00081BF1" w:rsidRPr="00081BF1" w:rsidRDefault="00081BF1" w:rsidP="00561FEE">
      <w:pPr>
        <w:pStyle w:val="berschrift2nummeriert"/>
        <w:jc w:val="both"/>
      </w:pPr>
      <w:bookmarkStart w:id="1108" w:name="_Toc126169127"/>
      <w:bookmarkStart w:id="1109" w:name="_Toc126602877"/>
      <w:bookmarkStart w:id="1110" w:name="_Toc126689301"/>
      <w:bookmarkStart w:id="1111" w:name="_Toc277932963"/>
      <w:bookmarkStart w:id="1112" w:name="_Toc277933196"/>
      <w:bookmarkStart w:id="1113" w:name="_Toc343697310"/>
      <w:bookmarkStart w:id="1114" w:name="_Toc343697491"/>
      <w:bookmarkStart w:id="1115" w:name="_Toc343756348"/>
      <w:bookmarkStart w:id="1116" w:name="_Toc343756439"/>
      <w:bookmarkStart w:id="1117" w:name="_Toc343756512"/>
      <w:bookmarkStart w:id="1118" w:name="_Toc343756625"/>
      <w:bookmarkStart w:id="1119" w:name="_Toc343757062"/>
      <w:bookmarkStart w:id="1120" w:name="_Toc343757182"/>
      <w:bookmarkStart w:id="1121" w:name="_Toc343848035"/>
      <w:bookmarkStart w:id="1122" w:name="_Toc343849043"/>
      <w:bookmarkStart w:id="1123" w:name="_Toc343849587"/>
      <w:bookmarkStart w:id="1124" w:name="_Toc343849810"/>
      <w:bookmarkStart w:id="1125" w:name="_Toc343849878"/>
      <w:bookmarkStart w:id="1126" w:name="_Toc343850022"/>
      <w:bookmarkStart w:id="1127" w:name="_Toc343850090"/>
      <w:bookmarkStart w:id="1128" w:name="_Toc343851775"/>
      <w:bookmarkStart w:id="1129" w:name="_Toc343851943"/>
      <w:bookmarkStart w:id="1130" w:name="_Toc343852151"/>
      <w:bookmarkStart w:id="1131" w:name="_Toc343863723"/>
      <w:bookmarkStart w:id="1132" w:name="_Toc343864487"/>
      <w:bookmarkStart w:id="1133" w:name="_Toc343865036"/>
      <w:bookmarkStart w:id="1134" w:name="_Toc343865127"/>
      <w:bookmarkStart w:id="1135" w:name="_Toc358192100"/>
      <w:bookmarkStart w:id="1136" w:name="_Toc358192183"/>
      <w:bookmarkStart w:id="1137" w:name="_Toc358203552"/>
      <w:bookmarkStart w:id="1138" w:name="_Toc358208091"/>
      <w:bookmarkStart w:id="1139" w:name="_Toc358208947"/>
      <w:bookmarkStart w:id="1140" w:name="_Toc358209444"/>
      <w:bookmarkStart w:id="1141" w:name="_Toc358274120"/>
      <w:bookmarkStart w:id="1142" w:name="_Toc360447211"/>
      <w:bookmarkStart w:id="1143" w:name="_Toc360604069"/>
      <w:bookmarkStart w:id="1144" w:name="_Toc360604715"/>
      <w:bookmarkStart w:id="1145" w:name="_Toc360604818"/>
      <w:bookmarkStart w:id="1146" w:name="_Toc360604921"/>
      <w:bookmarkStart w:id="1147" w:name="_Toc360607205"/>
      <w:bookmarkStart w:id="1148" w:name="_Toc360608201"/>
      <w:bookmarkStart w:id="1149" w:name="_Toc360630003"/>
      <w:bookmarkStart w:id="1150" w:name="_Toc368262415"/>
      <w:bookmarkStart w:id="1151" w:name="_Toc368472620"/>
      <w:bookmarkStart w:id="1152" w:name="_Toc370833581"/>
      <w:bookmarkStart w:id="1153" w:name="_Toc370912199"/>
      <w:bookmarkStart w:id="1154" w:name="_Toc370912295"/>
      <w:bookmarkStart w:id="1155" w:name="_Toc372103890"/>
      <w:bookmarkStart w:id="1156" w:name="_Toc373488999"/>
      <w:bookmarkStart w:id="1157" w:name="_Toc373602255"/>
      <w:bookmarkStart w:id="1158" w:name="_Toc373604246"/>
      <w:bookmarkStart w:id="1159" w:name="_Toc373604277"/>
      <w:bookmarkStart w:id="1160" w:name="_Toc373910985"/>
      <w:bookmarkStart w:id="1161" w:name="_Toc373916717"/>
      <w:bookmarkStart w:id="1162" w:name="_Toc373916754"/>
      <w:bookmarkStart w:id="1163" w:name="_Toc373916803"/>
      <w:bookmarkStart w:id="1164" w:name="_Toc373916834"/>
      <w:bookmarkStart w:id="1165" w:name="_Toc375130754"/>
      <w:bookmarkStart w:id="1166" w:name="_Toc376120234"/>
      <w:bookmarkStart w:id="1167" w:name="_Toc376120397"/>
      <w:bookmarkStart w:id="1168" w:name="_Toc376171953"/>
      <w:bookmarkStart w:id="1169" w:name="_Toc386189884"/>
      <w:bookmarkStart w:id="1170" w:name="_Toc390790116"/>
      <w:bookmarkStart w:id="1171" w:name="_Toc390790774"/>
      <w:bookmarkStart w:id="1172" w:name="_Toc390790969"/>
      <w:bookmarkStart w:id="1173" w:name="_Toc390793364"/>
      <w:bookmarkStart w:id="1174" w:name="_Toc396997855"/>
      <w:bookmarkStart w:id="1175" w:name="_Toc398110442"/>
      <w:bookmarkStart w:id="1176" w:name="_Toc398214392"/>
      <w:bookmarkStart w:id="1177" w:name="_Toc401760669"/>
      <w:bookmarkStart w:id="1178" w:name="_Toc401761128"/>
      <w:bookmarkStart w:id="1179" w:name="_Toc406757010"/>
      <w:bookmarkStart w:id="1180" w:name="_Toc406757414"/>
      <w:bookmarkStart w:id="1181" w:name="_Toc406757515"/>
      <w:bookmarkStart w:id="1182" w:name="_Toc408493046"/>
      <w:bookmarkStart w:id="1183" w:name="_Toc415673990"/>
      <w:bookmarkStart w:id="1184" w:name="_Toc434479526"/>
      <w:bookmarkStart w:id="1185" w:name="_Toc434479580"/>
      <w:bookmarkStart w:id="1186" w:name="_Toc434485802"/>
      <w:bookmarkStart w:id="1187" w:name="_Toc124837387"/>
      <w:bookmarkStart w:id="1188" w:name="_Toc124848125"/>
      <w:bookmarkStart w:id="1189" w:name="_Toc125444582"/>
      <w:bookmarkStart w:id="1190" w:name="_Toc125444667"/>
      <w:r w:rsidRPr="00081BF1">
        <w:t xml:space="preserve">Ermittlung der </w:t>
      </w:r>
      <w:r w:rsidR="00054109">
        <w:rPr>
          <w:lang w:val="de-DE"/>
        </w:rPr>
        <w:t xml:space="preserve">unbereinigten </w:t>
      </w:r>
      <w:r w:rsidR="003600EE">
        <w:rPr>
          <w:lang w:val="de-DE"/>
        </w:rPr>
        <w:t>Energiebezüge</w:t>
      </w:r>
      <w:r w:rsidRPr="00081BF1">
        <w:t xml:space="preserve"> im Abrechnungsjahr</w:t>
      </w:r>
      <w:bookmarkEnd w:id="1108"/>
      <w:bookmarkEnd w:id="1109"/>
      <w:bookmarkEnd w:id="1110"/>
      <w:r w:rsidRPr="00081BF1">
        <w:t xml:space="preserve"> </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14:paraId="34D65AAF" w14:textId="03D2520E" w:rsidR="00081BF1" w:rsidRPr="00081BF1" w:rsidRDefault="00081BF1" w:rsidP="00561FEE">
      <w:pPr>
        <w:jc w:val="both"/>
        <w:rPr>
          <w:rFonts w:cs="Arial"/>
        </w:rPr>
      </w:pPr>
      <w:r w:rsidRPr="00081BF1">
        <w:rPr>
          <w:rFonts w:cs="Arial"/>
        </w:rPr>
        <w:t xml:space="preserve">Die Berechnung der </w:t>
      </w:r>
      <w:r w:rsidR="003600EE">
        <w:rPr>
          <w:rFonts w:cs="Arial"/>
        </w:rPr>
        <w:t xml:space="preserve">Energiebezüge </w:t>
      </w:r>
      <w:r w:rsidR="00054109">
        <w:rPr>
          <w:rFonts w:cs="Arial"/>
        </w:rPr>
        <w:t xml:space="preserve">im </w:t>
      </w:r>
      <w:r w:rsidRPr="00081BF1">
        <w:rPr>
          <w:rFonts w:cs="Arial"/>
        </w:rPr>
        <w:t xml:space="preserve">Abrechnungsjahr </w:t>
      </w:r>
      <w:r w:rsidR="00054109">
        <w:rPr>
          <w:rFonts w:cs="Arial"/>
        </w:rPr>
        <w:t xml:space="preserve">erfolgt entsprechend den Bestimmungen </w:t>
      </w:r>
      <w:r w:rsidRPr="00081BF1">
        <w:rPr>
          <w:rFonts w:cs="Arial"/>
        </w:rPr>
        <w:t>zur Berech</w:t>
      </w:r>
      <w:r w:rsidR="00B51FBA">
        <w:rPr>
          <w:rFonts w:cs="Arial"/>
        </w:rPr>
        <w:softHyphen/>
      </w:r>
      <w:r w:rsidRPr="00081BF1">
        <w:rPr>
          <w:rFonts w:cs="Arial"/>
        </w:rPr>
        <w:t xml:space="preserve">nung der </w:t>
      </w:r>
      <w:r w:rsidR="00666866">
        <w:rPr>
          <w:rFonts w:cs="Arial"/>
        </w:rPr>
        <w:t>Baseline</w:t>
      </w:r>
      <w:r w:rsidRPr="00081BF1">
        <w:rPr>
          <w:rFonts w:cs="Arial"/>
        </w:rPr>
        <w:t xml:space="preserve"> (siehe</w:t>
      </w:r>
      <w:r w:rsidR="007C753E">
        <w:rPr>
          <w:rFonts w:cs="Arial"/>
        </w:rPr>
        <w:t xml:space="preserve"> Ziffer</w:t>
      </w:r>
      <w:r w:rsidR="0051155E">
        <w:rPr>
          <w:rFonts w:cs="Arial"/>
        </w:rPr>
        <w:t xml:space="preserve"> </w:t>
      </w:r>
      <w:r w:rsidRPr="00081BF1">
        <w:rPr>
          <w:rFonts w:cs="Arial"/>
        </w:rPr>
        <w:t>2).</w:t>
      </w:r>
    </w:p>
    <w:p w14:paraId="1E61AD83" w14:textId="77777777" w:rsidR="00081BF1" w:rsidRDefault="000910DE" w:rsidP="00561FEE">
      <w:pPr>
        <w:pStyle w:val="berschrift2nummeriert"/>
        <w:jc w:val="both"/>
        <w:rPr>
          <w:lang w:val="de-DE"/>
        </w:rPr>
      </w:pPr>
      <w:bookmarkStart w:id="1191" w:name="_Toc343697311"/>
      <w:bookmarkStart w:id="1192" w:name="_Toc343697492"/>
      <w:bookmarkStart w:id="1193" w:name="_Toc343756349"/>
      <w:bookmarkStart w:id="1194" w:name="_Toc343756440"/>
      <w:bookmarkStart w:id="1195" w:name="_Toc343756513"/>
      <w:bookmarkStart w:id="1196" w:name="_Toc343756626"/>
      <w:bookmarkStart w:id="1197" w:name="_Toc343757063"/>
      <w:bookmarkStart w:id="1198" w:name="_Toc343757183"/>
      <w:bookmarkStart w:id="1199" w:name="_Toc343848036"/>
      <w:bookmarkStart w:id="1200" w:name="_Toc343849044"/>
      <w:bookmarkStart w:id="1201" w:name="_Toc343849588"/>
      <w:bookmarkStart w:id="1202" w:name="_Toc343849811"/>
      <w:bookmarkStart w:id="1203" w:name="_Toc343849879"/>
      <w:bookmarkStart w:id="1204" w:name="_Toc343850023"/>
      <w:bookmarkStart w:id="1205" w:name="_Toc343850091"/>
      <w:bookmarkStart w:id="1206" w:name="_Toc343851776"/>
      <w:bookmarkStart w:id="1207" w:name="_Toc343851944"/>
      <w:bookmarkStart w:id="1208" w:name="_Toc343852152"/>
      <w:bookmarkStart w:id="1209" w:name="_Toc343863724"/>
      <w:bookmarkStart w:id="1210" w:name="_Toc343864488"/>
      <w:bookmarkStart w:id="1211" w:name="_Toc343865037"/>
      <w:bookmarkStart w:id="1212" w:name="_Toc343865128"/>
      <w:bookmarkStart w:id="1213" w:name="_Toc358192101"/>
      <w:bookmarkStart w:id="1214" w:name="_Toc358192184"/>
      <w:bookmarkStart w:id="1215" w:name="_Toc358203553"/>
      <w:bookmarkStart w:id="1216" w:name="_Toc358208092"/>
      <w:bookmarkStart w:id="1217" w:name="_Toc358208948"/>
      <w:bookmarkStart w:id="1218" w:name="_Toc358209445"/>
      <w:bookmarkStart w:id="1219" w:name="_Toc358274121"/>
      <w:bookmarkStart w:id="1220" w:name="_Toc360447212"/>
      <w:bookmarkStart w:id="1221" w:name="_Toc360604070"/>
      <w:bookmarkStart w:id="1222" w:name="_Toc360604716"/>
      <w:bookmarkStart w:id="1223" w:name="_Toc360604819"/>
      <w:bookmarkStart w:id="1224" w:name="_Toc360604922"/>
      <w:bookmarkStart w:id="1225" w:name="_Toc360607206"/>
      <w:bookmarkStart w:id="1226" w:name="_Toc360608202"/>
      <w:bookmarkStart w:id="1227" w:name="_Toc360630004"/>
      <w:bookmarkStart w:id="1228" w:name="_Toc368262416"/>
      <w:bookmarkStart w:id="1229" w:name="_Toc368472621"/>
      <w:bookmarkStart w:id="1230" w:name="_Toc370833582"/>
      <w:bookmarkStart w:id="1231" w:name="_Toc370912200"/>
      <w:bookmarkStart w:id="1232" w:name="_Toc370912296"/>
      <w:bookmarkStart w:id="1233" w:name="_Toc372103891"/>
      <w:bookmarkStart w:id="1234" w:name="_Toc373489000"/>
      <w:bookmarkStart w:id="1235" w:name="_Toc373602256"/>
      <w:bookmarkStart w:id="1236" w:name="_Toc373604247"/>
      <w:bookmarkStart w:id="1237" w:name="_Toc373604278"/>
      <w:bookmarkStart w:id="1238" w:name="_Toc373910986"/>
      <w:bookmarkStart w:id="1239" w:name="_Toc373916718"/>
      <w:bookmarkStart w:id="1240" w:name="_Toc373916755"/>
      <w:bookmarkStart w:id="1241" w:name="_Toc373916804"/>
      <w:bookmarkStart w:id="1242" w:name="_Toc373916835"/>
      <w:bookmarkStart w:id="1243" w:name="_Toc375130755"/>
      <w:bookmarkStart w:id="1244" w:name="_Toc376120235"/>
      <w:bookmarkStart w:id="1245" w:name="_Toc376120398"/>
      <w:bookmarkStart w:id="1246" w:name="_Toc376171954"/>
      <w:bookmarkStart w:id="1247" w:name="_Toc386189885"/>
      <w:bookmarkStart w:id="1248" w:name="_Toc390790117"/>
      <w:bookmarkStart w:id="1249" w:name="_Toc390790775"/>
      <w:bookmarkStart w:id="1250" w:name="_Toc390790970"/>
      <w:bookmarkStart w:id="1251" w:name="_Toc390793365"/>
      <w:bookmarkStart w:id="1252" w:name="_Toc396997856"/>
      <w:bookmarkStart w:id="1253" w:name="_Toc398110443"/>
      <w:bookmarkStart w:id="1254" w:name="_Toc398214393"/>
      <w:bookmarkStart w:id="1255" w:name="_Toc401760670"/>
      <w:bookmarkStart w:id="1256" w:name="_Toc401761129"/>
      <w:bookmarkStart w:id="1257" w:name="_Toc406757011"/>
      <w:bookmarkStart w:id="1258" w:name="_Toc406757415"/>
      <w:bookmarkStart w:id="1259" w:name="_Toc406757516"/>
      <w:bookmarkStart w:id="1260" w:name="_Toc408493047"/>
      <w:bookmarkStart w:id="1261" w:name="_Toc415673991"/>
      <w:r>
        <w:rPr>
          <w:lang w:val="de-DE"/>
        </w:rPr>
        <w:t xml:space="preserve"> </w:t>
      </w:r>
      <w:bookmarkStart w:id="1262" w:name="_Toc126169128"/>
      <w:bookmarkStart w:id="1263" w:name="_Toc126602878"/>
      <w:bookmarkStart w:id="1264" w:name="_Toc126689302"/>
      <w:bookmarkStart w:id="1265" w:name="_Toc434479527"/>
      <w:bookmarkStart w:id="1266" w:name="_Toc434479581"/>
      <w:bookmarkStart w:id="1267" w:name="_Toc434485803"/>
      <w:bookmarkStart w:id="1268" w:name="_Toc124837388"/>
      <w:bookmarkStart w:id="1269" w:name="_Toc124848126"/>
      <w:bookmarkStart w:id="1270" w:name="_Toc125444583"/>
      <w:bookmarkStart w:id="1271" w:name="_Toc125444668"/>
      <w:r w:rsidR="00081BF1" w:rsidRPr="00081BF1">
        <w:rPr>
          <w:lang w:val="de-DE"/>
        </w:rPr>
        <w:t xml:space="preserve">Bereinigung der </w:t>
      </w:r>
      <w:r w:rsidR="00EF0656">
        <w:rPr>
          <w:lang w:val="de-DE"/>
        </w:rPr>
        <w:t>Energiekosten</w:t>
      </w:r>
      <w:bookmarkEnd w:id="1262"/>
      <w:bookmarkEnd w:id="1263"/>
      <w:bookmarkEnd w:id="1264"/>
      <w:r w:rsidR="00EF0656">
        <w:rPr>
          <w:lang w:val="de-DE"/>
        </w:rPr>
        <w:t xml:space="preserve"> </w:t>
      </w:r>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5"/>
      <w:bookmarkEnd w:id="1266"/>
      <w:bookmarkEnd w:id="1267"/>
      <w:bookmarkEnd w:id="1268"/>
      <w:bookmarkEnd w:id="1269"/>
      <w:bookmarkEnd w:id="1270"/>
      <w:bookmarkEnd w:id="1271"/>
    </w:p>
    <w:p w14:paraId="244A4E70" w14:textId="77777777" w:rsidR="003422CB" w:rsidRPr="003422CB" w:rsidRDefault="003422CB" w:rsidP="00561FEE">
      <w:pPr>
        <w:jc w:val="both"/>
        <w:rPr>
          <w:rFonts w:cs="Arial"/>
        </w:rPr>
      </w:pPr>
      <w:r w:rsidRPr="003422CB">
        <w:rPr>
          <w:rFonts w:cs="Arial"/>
        </w:rPr>
        <w:t xml:space="preserve">Die unbereinigten </w:t>
      </w:r>
      <w:r>
        <w:rPr>
          <w:rFonts w:cs="Arial"/>
        </w:rPr>
        <w:t xml:space="preserve">Energiebezüge im Abrechnungsjahr </w:t>
      </w:r>
      <w:r w:rsidRPr="003422CB">
        <w:rPr>
          <w:rFonts w:cs="Arial"/>
        </w:rPr>
        <w:t>sind sodann wie folgt um Veränderungen der Basisdaten zu bereinigen:</w:t>
      </w:r>
    </w:p>
    <w:p w14:paraId="51AFDBFA" w14:textId="77777777" w:rsidR="003422CB" w:rsidRPr="003422CB" w:rsidRDefault="003422CB" w:rsidP="00561FEE">
      <w:pPr>
        <w:pStyle w:val="berschrift3nummeriert"/>
        <w:jc w:val="both"/>
      </w:pPr>
      <w:bookmarkStart w:id="1272" w:name="_Toc124837389"/>
      <w:bookmarkStart w:id="1273" w:name="_Toc124848127"/>
      <w:bookmarkStart w:id="1274" w:name="_Toc125444584"/>
      <w:bookmarkStart w:id="1275" w:name="_Toc125444669"/>
      <w:bookmarkStart w:id="1276" w:name="_Toc126169130"/>
      <w:bookmarkStart w:id="1277" w:name="_Toc126602879"/>
      <w:bookmarkStart w:id="1278" w:name="_Toc126689303"/>
      <w:r w:rsidRPr="003422CB">
        <w:t>Änderung der Nutzung des Vertragsobjekts</w:t>
      </w:r>
      <w:bookmarkEnd w:id="1272"/>
      <w:bookmarkEnd w:id="1273"/>
      <w:bookmarkEnd w:id="1274"/>
      <w:bookmarkEnd w:id="1275"/>
      <w:bookmarkEnd w:id="1276"/>
      <w:bookmarkEnd w:id="1277"/>
      <w:bookmarkEnd w:id="1278"/>
    </w:p>
    <w:p w14:paraId="6296F5FC" w14:textId="19CFCF1F" w:rsidR="003422CB" w:rsidRDefault="003422CB" w:rsidP="00591237">
      <w:pPr>
        <w:jc w:val="both"/>
      </w:pPr>
      <w:r w:rsidRPr="003422CB">
        <w:t xml:space="preserve">Ausgangspunkt sind die in den </w:t>
      </w:r>
      <w:r>
        <w:t>Basisdaten</w:t>
      </w:r>
      <w:r w:rsidR="00591237">
        <w:t xml:space="preserve"> gemäß Ziffer</w:t>
      </w:r>
      <w:r>
        <w:t xml:space="preserve"> 3.1 </w:t>
      </w:r>
      <w:r w:rsidR="00591237">
        <w:t>E</w:t>
      </w:r>
      <w:r w:rsidR="00877C9F">
        <w:t>S</w:t>
      </w:r>
      <w:r w:rsidR="00591237">
        <w:t>GV</w:t>
      </w:r>
      <w:r w:rsidR="00591237" w:rsidRPr="003422CB">
        <w:t xml:space="preserve"> </w:t>
      </w:r>
      <w:r w:rsidRPr="003422CB">
        <w:t xml:space="preserve">beschriebenen Verhältnisse. Ändern sich diese zugrunde gelegten Nutzungsvoraussetzungen des Vertragsobjekts auf Veranlassung oder mit Duldung des </w:t>
      </w:r>
      <w:r w:rsidR="00F77B7B">
        <w:t>AG</w:t>
      </w:r>
      <w:r w:rsidRPr="003422CB">
        <w:t xml:space="preserve">, darf dies den </w:t>
      </w:r>
      <w:r w:rsidR="00F77B7B">
        <w:t>AN</w:t>
      </w:r>
      <w:r w:rsidRPr="003422CB">
        <w:t xml:space="preserve"> weder belasten noch begünstigen. </w:t>
      </w:r>
      <w:r w:rsidR="00D07EEB">
        <w:t xml:space="preserve">AG und AN bewerten jede </w:t>
      </w:r>
      <w:r w:rsidRPr="003422CB">
        <w:t xml:space="preserve">Nutzungsänderung </w:t>
      </w:r>
      <w:r w:rsidR="00D07EEB">
        <w:t xml:space="preserve">gemeinsam </w:t>
      </w:r>
      <w:r w:rsidRPr="003422CB">
        <w:t xml:space="preserve">unter </w:t>
      </w:r>
      <w:r w:rsidR="00D07EEB">
        <w:t>Verbrauchs</w:t>
      </w:r>
      <w:r w:rsidRPr="003422CB">
        <w:t>gesichtspunkten und die Jahresenergie</w:t>
      </w:r>
      <w:r w:rsidR="00C05902">
        <w:t>bezüge</w:t>
      </w:r>
      <w:r w:rsidRPr="003422CB">
        <w:t xml:space="preserve"> s</w:t>
      </w:r>
      <w:r w:rsidR="00D07EEB">
        <w:t>ind entsprechend zu bereinigen.</w:t>
      </w:r>
      <w:r w:rsidR="002825CC">
        <w:t xml:space="preserve"> </w:t>
      </w:r>
    </w:p>
    <w:p w14:paraId="5467C187" w14:textId="77777777" w:rsidR="002825CC" w:rsidRDefault="002825CC" w:rsidP="00591237">
      <w:pPr>
        <w:jc w:val="both"/>
      </w:pPr>
      <w:r>
        <w:t>Grundlage einer Bewertung der jeweiligen Nutzungsänderungen kann insbesondere eine messtechnische Erfas</w:t>
      </w:r>
      <w:r w:rsidR="00B51FBA">
        <w:softHyphen/>
      </w:r>
      <w:r>
        <w:t>sung der</w:t>
      </w:r>
      <w:r w:rsidR="00262784">
        <w:t xml:space="preserve"> neuen bzw. geänderten Anlagen darstellen. Hierzu können folgende technische Lösungen in Erwägung gezogen werden</w:t>
      </w:r>
      <w:r>
        <w:t>:</w:t>
      </w:r>
    </w:p>
    <w:p w14:paraId="2B7830FC" w14:textId="77777777" w:rsidR="002825CC" w:rsidRPr="00B51FBA" w:rsidRDefault="002825CC" w:rsidP="00B51FBA">
      <w:pPr>
        <w:numPr>
          <w:ilvl w:val="0"/>
          <w:numId w:val="17"/>
        </w:numPr>
        <w:spacing w:after="0"/>
        <w:jc w:val="both"/>
        <w:rPr>
          <w:rFonts w:cs="Arial"/>
        </w:rPr>
      </w:pPr>
      <w:r w:rsidRPr="00B51FBA">
        <w:rPr>
          <w:rFonts w:cs="Arial"/>
        </w:rPr>
        <w:t>Installation von Unterzählern bei zusätzlicher Anlagentechnik oder Erweiterungen der Nutzfläche</w:t>
      </w:r>
    </w:p>
    <w:p w14:paraId="3CFBFE53" w14:textId="77777777" w:rsidR="002825CC" w:rsidRPr="00B51FBA" w:rsidRDefault="002825CC" w:rsidP="00B51FBA">
      <w:pPr>
        <w:numPr>
          <w:ilvl w:val="0"/>
          <w:numId w:val="17"/>
        </w:numPr>
        <w:spacing w:after="0"/>
        <w:jc w:val="both"/>
        <w:rPr>
          <w:rFonts w:cs="Arial"/>
        </w:rPr>
      </w:pPr>
      <w:r w:rsidRPr="00B51FBA">
        <w:rPr>
          <w:rFonts w:cs="Arial"/>
        </w:rPr>
        <w:t>Ermittlung der Änderung des Energieverbrauchs durch Vergleich mit der Vorperiode</w:t>
      </w:r>
    </w:p>
    <w:p w14:paraId="2A589AA2" w14:textId="130E1D9C" w:rsidR="002825CC" w:rsidRPr="00B51FBA" w:rsidRDefault="002825CC" w:rsidP="00B51FBA">
      <w:pPr>
        <w:numPr>
          <w:ilvl w:val="0"/>
          <w:numId w:val="17"/>
        </w:numPr>
        <w:spacing w:after="0"/>
        <w:jc w:val="both"/>
        <w:rPr>
          <w:rFonts w:cs="Arial"/>
        </w:rPr>
      </w:pPr>
      <w:r w:rsidRPr="00B51FBA">
        <w:rPr>
          <w:rFonts w:cs="Arial"/>
        </w:rPr>
        <w:t xml:space="preserve">Auswertung der Verbrauchsdaten über ein </w:t>
      </w:r>
      <w:r w:rsidR="00591237" w:rsidRPr="00B51FBA">
        <w:rPr>
          <w:rFonts w:cs="Arial"/>
        </w:rPr>
        <w:t>Energie-Monitoring</w:t>
      </w:r>
      <w:r w:rsidRPr="00B51FBA">
        <w:rPr>
          <w:rFonts w:cs="Arial"/>
        </w:rPr>
        <w:t>-System mit Tageslastgängen des Energie</w:t>
      </w:r>
      <w:r w:rsidR="00B51FBA">
        <w:rPr>
          <w:rFonts w:cs="Arial"/>
        </w:rPr>
        <w:softHyphen/>
      </w:r>
      <w:r w:rsidRPr="00B51FBA">
        <w:rPr>
          <w:rFonts w:cs="Arial"/>
        </w:rPr>
        <w:t>verbrauchs</w:t>
      </w:r>
    </w:p>
    <w:p w14:paraId="24310295" w14:textId="77777777" w:rsidR="002825CC" w:rsidRPr="00B51FBA" w:rsidRDefault="002825CC" w:rsidP="00B51FBA">
      <w:pPr>
        <w:numPr>
          <w:ilvl w:val="0"/>
          <w:numId w:val="17"/>
        </w:numPr>
        <w:spacing w:after="0"/>
        <w:jc w:val="both"/>
        <w:rPr>
          <w:rFonts w:cs="Arial"/>
        </w:rPr>
      </w:pPr>
      <w:r w:rsidRPr="00B51FBA">
        <w:rPr>
          <w:rFonts w:cs="Arial"/>
        </w:rPr>
        <w:t>Messtechnische Erfassung über Momentan- oder Kurzzeitmessung und Hochrechnung auf das Abrech</w:t>
      </w:r>
      <w:r w:rsidR="00B51FBA">
        <w:rPr>
          <w:rFonts w:cs="Arial"/>
        </w:rPr>
        <w:softHyphen/>
      </w:r>
      <w:r w:rsidRPr="00B51FBA">
        <w:rPr>
          <w:rFonts w:cs="Arial"/>
        </w:rPr>
        <w:t>nungsjahr</w:t>
      </w:r>
    </w:p>
    <w:p w14:paraId="073CDDC8" w14:textId="77777777" w:rsidR="002825CC" w:rsidRPr="00B51FBA" w:rsidRDefault="002825CC" w:rsidP="00B51FBA">
      <w:pPr>
        <w:numPr>
          <w:ilvl w:val="0"/>
          <w:numId w:val="17"/>
        </w:numPr>
        <w:ind w:left="714" w:hanging="357"/>
        <w:jc w:val="both"/>
        <w:rPr>
          <w:rFonts w:cs="Arial"/>
        </w:rPr>
      </w:pPr>
      <w:r w:rsidRPr="00B51FBA">
        <w:rPr>
          <w:rFonts w:cs="Arial"/>
        </w:rPr>
        <w:t xml:space="preserve">Nur im Ausnahmefall </w:t>
      </w:r>
      <w:r w:rsidR="00262784" w:rsidRPr="00B51FBA">
        <w:rPr>
          <w:rFonts w:cs="Arial"/>
        </w:rPr>
        <w:t>r</w:t>
      </w:r>
      <w:r w:rsidRPr="00B51FBA">
        <w:rPr>
          <w:rFonts w:cs="Arial"/>
        </w:rPr>
        <w:t>echnerischer Nachweis über eine Anlagen- oder Gebäudesimulation</w:t>
      </w:r>
    </w:p>
    <w:p w14:paraId="4514F85B" w14:textId="77777777" w:rsidR="00136F19" w:rsidRDefault="00262784" w:rsidP="00B51FBA">
      <w:pPr>
        <w:jc w:val="both"/>
      </w:pPr>
      <w:r>
        <w:t>Aus Transparenzgründen wird empfohlen, eine messtechnische Abgrenzung bei jeder Nutzungsänderung vorzu</w:t>
      </w:r>
      <w:r w:rsidR="00B51FBA">
        <w:softHyphen/>
      </w:r>
      <w:r>
        <w:t xml:space="preserve">nehmen. </w:t>
      </w:r>
    </w:p>
    <w:p w14:paraId="50888576" w14:textId="77777777" w:rsidR="00262784" w:rsidRDefault="00136F19" w:rsidP="00591237">
      <w:pPr>
        <w:jc w:val="both"/>
      </w:pPr>
      <w:r>
        <w:t xml:space="preserve">Aufgrund der vielfältigen Nutzungsmöglichkeiten kann jedoch für die Bereinigung der jeweiligen Auswirkungen der Nutzungsänderung keine allgemeingültige Vorgehensweise festgelegt werden. </w:t>
      </w:r>
      <w:r w:rsidR="00262784">
        <w:t xml:space="preserve">Über das genaue Vorgehen zur Bewertung der jeweiligen Nutzungsänderungen und die anschließende Bereinigung der Jahresenergiebezüge </w:t>
      </w:r>
      <w:r>
        <w:t xml:space="preserve">müssen </w:t>
      </w:r>
      <w:r w:rsidR="00262784">
        <w:t xml:space="preserve">sich AN und AG </w:t>
      </w:r>
      <w:r>
        <w:t xml:space="preserve">deshalb </w:t>
      </w:r>
      <w:r w:rsidR="00262784">
        <w:t xml:space="preserve">gemeinsam </w:t>
      </w:r>
      <w:r>
        <w:t xml:space="preserve">verständigen </w:t>
      </w:r>
      <w:r w:rsidR="00262784">
        <w:t>und eine Vereinbarung treffen.</w:t>
      </w:r>
    </w:p>
    <w:p w14:paraId="2074E7DF" w14:textId="77777777" w:rsidR="003422CB" w:rsidRPr="003422CB" w:rsidRDefault="003422CB" w:rsidP="00561FEE">
      <w:pPr>
        <w:pStyle w:val="berschrift3nummeriert"/>
        <w:jc w:val="both"/>
      </w:pPr>
      <w:bookmarkStart w:id="1279" w:name="_Toc124837390"/>
      <w:bookmarkStart w:id="1280" w:name="_Toc124848128"/>
      <w:bookmarkStart w:id="1281" w:name="_Toc125444585"/>
      <w:bookmarkStart w:id="1282" w:name="_Toc125444670"/>
      <w:bookmarkStart w:id="1283" w:name="_Toc126169131"/>
      <w:bookmarkStart w:id="1284" w:name="_Toc126602880"/>
      <w:bookmarkStart w:id="1285" w:name="_Toc126689304"/>
      <w:r w:rsidRPr="003422CB">
        <w:t>Änderung der Klimawerte</w:t>
      </w:r>
      <w:bookmarkEnd w:id="1279"/>
      <w:bookmarkEnd w:id="1280"/>
      <w:bookmarkEnd w:id="1281"/>
      <w:bookmarkEnd w:id="1282"/>
      <w:bookmarkEnd w:id="1283"/>
      <w:bookmarkEnd w:id="1284"/>
      <w:bookmarkEnd w:id="1285"/>
    </w:p>
    <w:p w14:paraId="3FF00DFC" w14:textId="39B854A1" w:rsidR="00D07EEB" w:rsidRDefault="003422CB" w:rsidP="00AE54E1">
      <w:pPr>
        <w:jc w:val="both"/>
        <w:rPr>
          <w:rFonts w:cs="Arial"/>
        </w:rPr>
      </w:pPr>
      <w:r w:rsidRPr="003422CB">
        <w:rPr>
          <w:rFonts w:cs="Arial"/>
        </w:rPr>
        <w:t xml:space="preserve">Der </w:t>
      </w:r>
      <w:r w:rsidR="00D07EEB">
        <w:rPr>
          <w:rFonts w:cs="Arial"/>
        </w:rPr>
        <w:t xml:space="preserve">witterungsabhängige </w:t>
      </w:r>
      <w:r w:rsidR="00D84FA2">
        <w:rPr>
          <w:rFonts w:cs="Arial"/>
        </w:rPr>
        <w:t>Energiebezug</w:t>
      </w:r>
      <w:r w:rsidRPr="003422CB">
        <w:rPr>
          <w:rFonts w:cs="Arial"/>
        </w:rPr>
        <w:t xml:space="preserve"> des jeweiligen Abrechnungsjahres wird unter Zugrundelegung der im Vertragsdatenblatt genannten Messstation des Deutschen Wetterdienstes </w:t>
      </w:r>
      <w:r w:rsidR="006C5E5F">
        <w:rPr>
          <w:rFonts w:cs="Arial"/>
        </w:rPr>
        <w:t xml:space="preserve">witterungsbereinigt. </w:t>
      </w:r>
      <w:r w:rsidR="00D07EEB">
        <w:rPr>
          <w:rFonts w:cs="Arial"/>
        </w:rPr>
        <w:t>Die Witterungs</w:t>
      </w:r>
      <w:r w:rsidR="00B51FBA">
        <w:rPr>
          <w:rFonts w:cs="Arial"/>
        </w:rPr>
        <w:softHyphen/>
      </w:r>
      <w:r w:rsidR="00D07EEB">
        <w:rPr>
          <w:rFonts w:cs="Arial"/>
        </w:rPr>
        <w:t>bereinigung erfolgt durch Multiplikation de</w:t>
      </w:r>
      <w:r w:rsidR="006C5E5F">
        <w:rPr>
          <w:rFonts w:cs="Arial"/>
        </w:rPr>
        <w:t>r</w:t>
      </w:r>
      <w:r w:rsidR="00D07EEB">
        <w:rPr>
          <w:rFonts w:cs="Arial"/>
        </w:rPr>
        <w:t xml:space="preserve"> </w:t>
      </w:r>
      <w:r w:rsidR="006C5E5F">
        <w:rPr>
          <w:rFonts w:cs="Arial"/>
        </w:rPr>
        <w:t xml:space="preserve">Summe der witterungsabhängigen </w:t>
      </w:r>
      <w:r w:rsidR="00D07EEB">
        <w:rPr>
          <w:rFonts w:cs="Arial"/>
        </w:rPr>
        <w:t>Energiebezüge mit dem Verhältnis der Gradtagzahl aus dem Referenzjahr und der Gradtagzahl aus dem Abrechnungsjahr.</w:t>
      </w:r>
    </w:p>
    <w:p w14:paraId="77554A52" w14:textId="24CADF1A" w:rsidR="001A721B" w:rsidRPr="00081BF1" w:rsidRDefault="001A721B" w:rsidP="00561FEE">
      <w:pPr>
        <w:jc w:val="both"/>
        <w:rPr>
          <w:rFonts w:cs="Arial"/>
        </w:rPr>
      </w:pPr>
      <w:r w:rsidRPr="00081BF1">
        <w:rPr>
          <w:rFonts w:cs="Arial"/>
        </w:rPr>
        <w:t>Pauschal (siehe</w:t>
      </w:r>
      <w:r w:rsidR="00191600">
        <w:rPr>
          <w:rFonts w:cs="Arial"/>
        </w:rPr>
        <w:t xml:space="preserve"> Ziffer</w:t>
      </w:r>
      <w:r w:rsidRPr="00081BF1">
        <w:rPr>
          <w:rFonts w:cs="Arial"/>
        </w:rPr>
        <w:t xml:space="preserve"> 2.1) und ausschließlich zeitanteilig (siehe</w:t>
      </w:r>
      <w:r w:rsidR="00191600">
        <w:rPr>
          <w:rFonts w:cs="Arial"/>
        </w:rPr>
        <w:t xml:space="preserve"> Ziffer</w:t>
      </w:r>
      <w:r>
        <w:rPr>
          <w:rFonts w:cs="Arial"/>
        </w:rPr>
        <w:t xml:space="preserve"> </w:t>
      </w:r>
      <w:r w:rsidRPr="00081BF1">
        <w:rPr>
          <w:rFonts w:cs="Arial"/>
        </w:rPr>
        <w:t>2.2) abgerechnete Energiebezüge werden grundsätzlich nicht witterungsbereinigt.</w:t>
      </w:r>
    </w:p>
    <w:p w14:paraId="1E111A76" w14:textId="2F652400" w:rsidR="003422CB" w:rsidRPr="003422CB" w:rsidRDefault="003422CB" w:rsidP="00561FEE">
      <w:pPr>
        <w:pStyle w:val="berschrift3nummeriert"/>
        <w:jc w:val="both"/>
      </w:pPr>
      <w:bookmarkStart w:id="1286" w:name="_Toc124837391"/>
      <w:bookmarkStart w:id="1287" w:name="_Toc124848129"/>
      <w:bookmarkStart w:id="1288" w:name="_Toc125444586"/>
      <w:bookmarkStart w:id="1289" w:name="_Toc125444671"/>
      <w:bookmarkStart w:id="1290" w:name="_Toc126169132"/>
      <w:bookmarkStart w:id="1291" w:name="_Toc126602883"/>
      <w:bookmarkStart w:id="1292" w:name="_Toc126689307"/>
      <w:r w:rsidRPr="003422CB">
        <w:t>Durchführung oder Unterlassung von Bauunterhaltungsmaßnahmen</w:t>
      </w:r>
      <w:bookmarkEnd w:id="1286"/>
      <w:bookmarkEnd w:id="1287"/>
      <w:r w:rsidR="007F7896">
        <w:t>, Modern</w:t>
      </w:r>
      <w:r w:rsidR="00887F87">
        <w:t>i</w:t>
      </w:r>
      <w:r w:rsidR="007F7896">
        <w:t>sierungsmaßnahmen</w:t>
      </w:r>
      <w:r w:rsidR="00191600">
        <w:t xml:space="preserve"> und</w:t>
      </w:r>
      <w:r w:rsidR="007F7896">
        <w:t xml:space="preserve"> Flächenerweiterungen</w:t>
      </w:r>
      <w:bookmarkEnd w:id="1288"/>
      <w:bookmarkEnd w:id="1289"/>
      <w:bookmarkEnd w:id="1290"/>
      <w:bookmarkEnd w:id="1291"/>
      <w:bookmarkEnd w:id="1292"/>
    </w:p>
    <w:p w14:paraId="1130DF49" w14:textId="4D32268E" w:rsidR="003422CB" w:rsidRDefault="003422CB" w:rsidP="00561FEE">
      <w:pPr>
        <w:jc w:val="both"/>
        <w:rPr>
          <w:rFonts w:cs="Arial"/>
        </w:rPr>
      </w:pPr>
      <w:r w:rsidRPr="003422CB">
        <w:rPr>
          <w:rFonts w:cs="Arial"/>
        </w:rPr>
        <w:t>Energie</w:t>
      </w:r>
      <w:r w:rsidR="001A721B">
        <w:rPr>
          <w:rFonts w:cs="Arial"/>
        </w:rPr>
        <w:t>verbrauchsrelevante</w:t>
      </w:r>
      <w:r w:rsidRPr="003422CB">
        <w:rPr>
          <w:rFonts w:cs="Arial"/>
        </w:rPr>
        <w:t xml:space="preserve"> Effekte von </w:t>
      </w:r>
      <w:r w:rsidR="001A721B">
        <w:rPr>
          <w:rFonts w:cs="Arial"/>
        </w:rPr>
        <w:t xml:space="preserve">vom </w:t>
      </w:r>
      <w:r w:rsidR="00F77B7B">
        <w:rPr>
          <w:rFonts w:cs="Arial"/>
        </w:rPr>
        <w:t>AG</w:t>
      </w:r>
      <w:r w:rsidR="001A721B">
        <w:rPr>
          <w:rFonts w:cs="Arial"/>
        </w:rPr>
        <w:t xml:space="preserve"> durchgeführten </w:t>
      </w:r>
      <w:r w:rsidRPr="003422CB">
        <w:rPr>
          <w:rFonts w:cs="Arial"/>
        </w:rPr>
        <w:t xml:space="preserve">oder von </w:t>
      </w:r>
      <w:r w:rsidR="001A721B">
        <w:rPr>
          <w:rFonts w:cs="Arial"/>
        </w:rPr>
        <w:t xml:space="preserve">vom </w:t>
      </w:r>
      <w:r w:rsidR="00F77B7B">
        <w:rPr>
          <w:rFonts w:cs="Arial"/>
        </w:rPr>
        <w:t>AG</w:t>
      </w:r>
      <w:r w:rsidR="001A721B">
        <w:rPr>
          <w:rFonts w:cs="Arial"/>
        </w:rPr>
        <w:t xml:space="preserve"> </w:t>
      </w:r>
      <w:r w:rsidRPr="003422CB">
        <w:rPr>
          <w:rFonts w:cs="Arial"/>
        </w:rPr>
        <w:t xml:space="preserve">vertragswidrig unterlassenen Bauunterhaltungsmaßnahmen dürfen den </w:t>
      </w:r>
      <w:r w:rsidR="00F77B7B">
        <w:rPr>
          <w:rFonts w:cs="Arial"/>
        </w:rPr>
        <w:t>AN</w:t>
      </w:r>
      <w:r w:rsidRPr="003422CB">
        <w:rPr>
          <w:rFonts w:cs="Arial"/>
        </w:rPr>
        <w:t xml:space="preserve"> weder belasten noch begünstigen. Die </w:t>
      </w:r>
      <w:r w:rsidR="001A721B">
        <w:rPr>
          <w:rFonts w:cs="Arial"/>
        </w:rPr>
        <w:t>Energiebezüge im Abrech</w:t>
      </w:r>
      <w:r w:rsidR="00B51FBA">
        <w:rPr>
          <w:rFonts w:cs="Arial"/>
        </w:rPr>
        <w:softHyphen/>
      </w:r>
      <w:r w:rsidR="001A721B">
        <w:rPr>
          <w:rFonts w:cs="Arial"/>
        </w:rPr>
        <w:t xml:space="preserve">nungsjahr </w:t>
      </w:r>
      <w:r w:rsidRPr="003422CB">
        <w:rPr>
          <w:rFonts w:cs="Arial"/>
        </w:rPr>
        <w:t>sind daher entsprechend</w:t>
      </w:r>
      <w:r w:rsidR="00191600">
        <w:rPr>
          <w:rFonts w:cs="Arial"/>
        </w:rPr>
        <w:t xml:space="preserve"> Ziffer</w:t>
      </w:r>
      <w:r w:rsidR="001A721B">
        <w:rPr>
          <w:rFonts w:cs="Arial"/>
        </w:rPr>
        <w:t xml:space="preserve"> </w:t>
      </w:r>
      <w:r w:rsidR="00887F87">
        <w:rPr>
          <w:rFonts w:cs="Arial"/>
        </w:rPr>
        <w:t>4</w:t>
      </w:r>
      <w:r w:rsidR="001A721B">
        <w:rPr>
          <w:rFonts w:cs="Arial"/>
        </w:rPr>
        <w:t>.3.1</w:t>
      </w:r>
      <w:r w:rsidRPr="003422CB">
        <w:rPr>
          <w:rFonts w:cs="Arial"/>
        </w:rPr>
        <w:t xml:space="preserve"> zu bereinigen.</w:t>
      </w:r>
      <w:r w:rsidR="007F7896">
        <w:rPr>
          <w:rFonts w:cs="Arial"/>
        </w:rPr>
        <w:t xml:space="preserve"> Gleiches gilt für vom AG durchgeführte Modernisie</w:t>
      </w:r>
      <w:r w:rsidR="00B51FBA">
        <w:rPr>
          <w:rFonts w:cs="Arial"/>
        </w:rPr>
        <w:softHyphen/>
      </w:r>
      <w:r w:rsidR="007F7896">
        <w:rPr>
          <w:rFonts w:cs="Arial"/>
        </w:rPr>
        <w:t xml:space="preserve">rungsmaßnahmen und Flächenerweiterungen durch Zu- und Anbauten. </w:t>
      </w:r>
    </w:p>
    <w:p w14:paraId="1AF2B2C3" w14:textId="77777777" w:rsidR="00EF0656" w:rsidRPr="00081BF1" w:rsidRDefault="00EF0656" w:rsidP="006C5E5F">
      <w:pPr>
        <w:pStyle w:val="berschrift2nummeriert"/>
      </w:pPr>
      <w:bookmarkStart w:id="1293" w:name="_Toc126169133"/>
      <w:bookmarkStart w:id="1294" w:name="_Toc126602884"/>
      <w:bookmarkStart w:id="1295" w:name="_Toc126689308"/>
      <w:r>
        <w:t>Ausnahmsweise Bereinigung der Referenzpreise</w:t>
      </w:r>
      <w:bookmarkEnd w:id="1293"/>
      <w:bookmarkEnd w:id="1294"/>
      <w:bookmarkEnd w:id="1295"/>
    </w:p>
    <w:p w14:paraId="6BC0A201" w14:textId="77777777" w:rsidR="00EF0656" w:rsidRPr="00081BF1" w:rsidRDefault="00EF0656" w:rsidP="006C5E5F">
      <w:pPr>
        <w:pStyle w:val="berschrift3nummeriert"/>
      </w:pPr>
      <w:bookmarkStart w:id="1296" w:name="_Toc277932982"/>
      <w:bookmarkStart w:id="1297" w:name="_Toc277933215"/>
      <w:bookmarkStart w:id="1298" w:name="_Toc343697328"/>
      <w:bookmarkStart w:id="1299" w:name="_Toc343697509"/>
      <w:bookmarkStart w:id="1300" w:name="_Toc343756366"/>
      <w:bookmarkStart w:id="1301" w:name="_Toc343756457"/>
      <w:bookmarkStart w:id="1302" w:name="_Toc343756530"/>
      <w:bookmarkStart w:id="1303" w:name="_Toc343756643"/>
      <w:bookmarkStart w:id="1304" w:name="_Toc343757080"/>
      <w:bookmarkStart w:id="1305" w:name="_Toc343757200"/>
      <w:bookmarkStart w:id="1306" w:name="_Toc343848053"/>
      <w:bookmarkStart w:id="1307" w:name="_Toc343849061"/>
      <w:bookmarkStart w:id="1308" w:name="_Toc343849605"/>
      <w:bookmarkStart w:id="1309" w:name="_Toc343849828"/>
      <w:bookmarkStart w:id="1310" w:name="_Toc343849896"/>
      <w:bookmarkStart w:id="1311" w:name="_Toc343850040"/>
      <w:bookmarkStart w:id="1312" w:name="_Toc343850108"/>
      <w:bookmarkStart w:id="1313" w:name="_Toc343851793"/>
      <w:bookmarkStart w:id="1314" w:name="_Toc343851961"/>
      <w:bookmarkStart w:id="1315" w:name="_Toc343852169"/>
      <w:bookmarkStart w:id="1316" w:name="_Toc343863741"/>
      <w:bookmarkStart w:id="1317" w:name="_Toc343864505"/>
      <w:bookmarkStart w:id="1318" w:name="_Toc343865054"/>
      <w:bookmarkStart w:id="1319" w:name="_Toc343865145"/>
      <w:bookmarkStart w:id="1320" w:name="_Toc358192118"/>
      <w:bookmarkStart w:id="1321" w:name="_Toc358192201"/>
      <w:bookmarkStart w:id="1322" w:name="_Toc358203570"/>
      <w:bookmarkStart w:id="1323" w:name="_Toc358208109"/>
      <w:bookmarkStart w:id="1324" w:name="_Toc358208965"/>
      <w:bookmarkStart w:id="1325" w:name="_Toc358209462"/>
      <w:bookmarkStart w:id="1326" w:name="_Toc358274138"/>
      <w:bookmarkStart w:id="1327" w:name="_Toc360447229"/>
      <w:bookmarkStart w:id="1328" w:name="_Toc360604087"/>
      <w:bookmarkStart w:id="1329" w:name="_Toc360604733"/>
      <w:bookmarkStart w:id="1330" w:name="_Toc360604836"/>
      <w:bookmarkStart w:id="1331" w:name="_Toc360604939"/>
      <w:bookmarkStart w:id="1332" w:name="_Toc360607223"/>
      <w:bookmarkStart w:id="1333" w:name="_Toc360608219"/>
      <w:bookmarkStart w:id="1334" w:name="_Toc360630021"/>
      <w:bookmarkStart w:id="1335" w:name="_Toc368262433"/>
      <w:bookmarkStart w:id="1336" w:name="_Ref368471302"/>
      <w:bookmarkStart w:id="1337" w:name="_Toc368472638"/>
      <w:bookmarkStart w:id="1338" w:name="_Toc370833599"/>
      <w:bookmarkStart w:id="1339" w:name="_Toc370912217"/>
      <w:bookmarkStart w:id="1340" w:name="_Toc370912313"/>
      <w:bookmarkStart w:id="1341" w:name="_Toc372103908"/>
      <w:bookmarkStart w:id="1342" w:name="_Toc373489017"/>
      <w:bookmarkStart w:id="1343" w:name="_Toc373602273"/>
      <w:bookmarkStart w:id="1344" w:name="_Toc373604264"/>
      <w:bookmarkStart w:id="1345" w:name="_Toc373604295"/>
      <w:bookmarkStart w:id="1346" w:name="_Toc373911003"/>
      <w:bookmarkStart w:id="1347" w:name="_Toc373916735"/>
      <w:bookmarkStart w:id="1348" w:name="_Toc373916772"/>
      <w:bookmarkStart w:id="1349" w:name="_Toc373916821"/>
      <w:bookmarkStart w:id="1350" w:name="_Toc373916852"/>
      <w:bookmarkStart w:id="1351" w:name="_Toc375130772"/>
      <w:bookmarkStart w:id="1352" w:name="_Toc376120252"/>
      <w:bookmarkStart w:id="1353" w:name="_Toc376120415"/>
      <w:bookmarkStart w:id="1354" w:name="_Toc376171971"/>
      <w:bookmarkStart w:id="1355" w:name="_Toc386189902"/>
      <w:bookmarkStart w:id="1356" w:name="_Toc390790134"/>
      <w:bookmarkStart w:id="1357" w:name="_Toc390790792"/>
      <w:bookmarkStart w:id="1358" w:name="_Toc390790987"/>
      <w:bookmarkStart w:id="1359" w:name="_Toc390793382"/>
      <w:bookmarkStart w:id="1360" w:name="_Toc396997873"/>
      <w:bookmarkStart w:id="1361" w:name="_Toc398110460"/>
      <w:bookmarkStart w:id="1362" w:name="_Toc398214410"/>
      <w:bookmarkStart w:id="1363" w:name="_Toc401760687"/>
      <w:bookmarkStart w:id="1364" w:name="_Toc401761146"/>
      <w:bookmarkStart w:id="1365" w:name="_Toc406757028"/>
      <w:bookmarkStart w:id="1366" w:name="_Toc406757432"/>
      <w:bookmarkStart w:id="1367" w:name="_Toc406757533"/>
      <w:bookmarkStart w:id="1368" w:name="_Toc408493064"/>
      <w:bookmarkStart w:id="1369" w:name="_Toc415674008"/>
      <w:bookmarkStart w:id="1370" w:name="_Toc434479544"/>
      <w:bookmarkStart w:id="1371" w:name="_Toc434479598"/>
      <w:bookmarkStart w:id="1372" w:name="_Toc434485820"/>
      <w:bookmarkStart w:id="1373" w:name="_Toc124837408"/>
      <w:bookmarkStart w:id="1374" w:name="_Toc124848146"/>
      <w:bookmarkStart w:id="1375" w:name="_Toc125444606"/>
      <w:bookmarkStart w:id="1376" w:name="_Toc125444691"/>
      <w:bookmarkStart w:id="1377" w:name="_Toc126169134"/>
      <w:bookmarkStart w:id="1378" w:name="_Toc126602885"/>
      <w:bookmarkStart w:id="1379" w:name="_Toc126689309"/>
      <w:r w:rsidRPr="00081BF1">
        <w:t>Energieträgerumstellungen</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14:paraId="5813DEEC" w14:textId="169C424E" w:rsidR="00EF0656" w:rsidRPr="00081BF1" w:rsidRDefault="00EF0656" w:rsidP="00AE54E1">
      <w:pPr>
        <w:jc w:val="both"/>
        <w:rPr>
          <w:rFonts w:cs="Arial"/>
        </w:rPr>
      </w:pPr>
      <w:r w:rsidRPr="00081BF1">
        <w:rPr>
          <w:rFonts w:cs="Arial"/>
        </w:rPr>
        <w:t xml:space="preserve">Im Falle der Umstellung </w:t>
      </w:r>
      <w:r w:rsidR="003C5CD2">
        <w:rPr>
          <w:rFonts w:cs="Arial"/>
        </w:rPr>
        <w:t>eines</w:t>
      </w:r>
      <w:r w:rsidRPr="00081BF1">
        <w:rPr>
          <w:rFonts w:cs="Arial"/>
        </w:rPr>
        <w:t xml:space="preserve"> Heizenergieträgers für die Wärmeversorgung wird im Jahr der Umstellung und in den nachfolgenden Vertragsjahren </w:t>
      </w:r>
      <w:r w:rsidR="003C5CD2">
        <w:rPr>
          <w:rFonts w:cs="Arial"/>
        </w:rPr>
        <w:t xml:space="preserve">für die Ermittlung der tatsächlichen Energiekosten der in der </w:t>
      </w:r>
      <w:r w:rsidR="00666866">
        <w:rPr>
          <w:rFonts w:cs="Arial"/>
        </w:rPr>
        <w:t>Baseline</w:t>
      </w:r>
      <w:r w:rsidR="003C5CD2">
        <w:rPr>
          <w:rFonts w:cs="Arial"/>
        </w:rPr>
        <w:t xml:space="preserve"> für den </w:t>
      </w:r>
      <w:r w:rsidRPr="00081BF1">
        <w:rPr>
          <w:rFonts w:cs="Arial"/>
        </w:rPr>
        <w:t xml:space="preserve">neuen </w:t>
      </w:r>
      <w:r w:rsidR="00191600">
        <w:rPr>
          <w:rFonts w:cs="Arial"/>
        </w:rPr>
        <w:t>Heize</w:t>
      </w:r>
      <w:r w:rsidR="00191600" w:rsidRPr="00081BF1">
        <w:rPr>
          <w:rFonts w:cs="Arial"/>
        </w:rPr>
        <w:t>nergieträge</w:t>
      </w:r>
      <w:r w:rsidR="00191600">
        <w:rPr>
          <w:rFonts w:cs="Arial"/>
        </w:rPr>
        <w:t>r</w:t>
      </w:r>
      <w:r w:rsidR="00191600" w:rsidRPr="00081BF1">
        <w:rPr>
          <w:rFonts w:cs="Arial"/>
        </w:rPr>
        <w:t xml:space="preserve"> </w:t>
      </w:r>
      <w:r w:rsidR="003C5CD2">
        <w:rPr>
          <w:rFonts w:cs="Arial"/>
        </w:rPr>
        <w:t xml:space="preserve">angegebene Referenzpreis </w:t>
      </w:r>
      <w:r w:rsidRPr="00081BF1">
        <w:rPr>
          <w:rFonts w:cs="Arial"/>
        </w:rPr>
        <w:t>angesetzt.</w:t>
      </w:r>
    </w:p>
    <w:p w14:paraId="0D5BE691" w14:textId="77777777" w:rsidR="00EF0656" w:rsidRPr="00081BF1" w:rsidRDefault="00EF0656" w:rsidP="00B354BD">
      <w:pPr>
        <w:pStyle w:val="berschrift3nummeriert"/>
      </w:pPr>
      <w:bookmarkStart w:id="1380" w:name="_Toc277932983"/>
      <w:bookmarkStart w:id="1381" w:name="_Toc277933216"/>
      <w:bookmarkStart w:id="1382" w:name="_Toc343697329"/>
      <w:bookmarkStart w:id="1383" w:name="_Toc343697510"/>
      <w:bookmarkStart w:id="1384" w:name="_Toc343756367"/>
      <w:bookmarkStart w:id="1385" w:name="_Toc343756458"/>
      <w:bookmarkStart w:id="1386" w:name="_Toc343756531"/>
      <w:bookmarkStart w:id="1387" w:name="_Toc343756644"/>
      <w:bookmarkStart w:id="1388" w:name="_Toc343757081"/>
      <w:bookmarkStart w:id="1389" w:name="_Toc343757201"/>
      <w:bookmarkStart w:id="1390" w:name="_Toc343848054"/>
      <w:bookmarkStart w:id="1391" w:name="_Toc343849062"/>
      <w:bookmarkStart w:id="1392" w:name="_Toc343849606"/>
      <w:bookmarkStart w:id="1393" w:name="_Toc343849829"/>
      <w:bookmarkStart w:id="1394" w:name="_Toc343849897"/>
      <w:bookmarkStart w:id="1395" w:name="_Toc343850041"/>
      <w:bookmarkStart w:id="1396" w:name="_Toc343850109"/>
      <w:bookmarkStart w:id="1397" w:name="_Toc343851794"/>
      <w:bookmarkStart w:id="1398" w:name="_Toc343851962"/>
      <w:bookmarkStart w:id="1399" w:name="_Toc343852170"/>
      <w:bookmarkStart w:id="1400" w:name="_Toc343863742"/>
      <w:bookmarkStart w:id="1401" w:name="_Toc343864506"/>
      <w:bookmarkStart w:id="1402" w:name="_Toc343865055"/>
      <w:bookmarkStart w:id="1403" w:name="_Toc343865146"/>
      <w:bookmarkStart w:id="1404" w:name="_Toc358192119"/>
      <w:bookmarkStart w:id="1405" w:name="_Toc358192202"/>
      <w:bookmarkStart w:id="1406" w:name="_Toc358203571"/>
      <w:bookmarkStart w:id="1407" w:name="_Toc358208110"/>
      <w:bookmarkStart w:id="1408" w:name="_Toc358208966"/>
      <w:bookmarkStart w:id="1409" w:name="_Toc358209463"/>
      <w:bookmarkStart w:id="1410" w:name="_Toc358274139"/>
      <w:bookmarkStart w:id="1411" w:name="_Toc360447230"/>
      <w:bookmarkStart w:id="1412" w:name="_Toc360604088"/>
      <w:bookmarkStart w:id="1413" w:name="_Toc360604734"/>
      <w:bookmarkStart w:id="1414" w:name="_Toc360604837"/>
      <w:bookmarkStart w:id="1415" w:name="_Toc360604940"/>
      <w:bookmarkStart w:id="1416" w:name="_Toc360607224"/>
      <w:bookmarkStart w:id="1417" w:name="_Toc360608220"/>
      <w:bookmarkStart w:id="1418" w:name="_Toc360630022"/>
      <w:bookmarkStart w:id="1419" w:name="_Toc368262434"/>
      <w:bookmarkStart w:id="1420" w:name="_Toc368472640"/>
      <w:bookmarkStart w:id="1421" w:name="_Toc370833600"/>
      <w:bookmarkStart w:id="1422" w:name="_Toc370912218"/>
      <w:bookmarkStart w:id="1423" w:name="_Toc370912314"/>
      <w:bookmarkStart w:id="1424" w:name="_Toc372103909"/>
      <w:bookmarkStart w:id="1425" w:name="_Toc373489018"/>
      <w:bookmarkStart w:id="1426" w:name="_Toc373602274"/>
      <w:bookmarkStart w:id="1427" w:name="_Toc373604265"/>
      <w:bookmarkStart w:id="1428" w:name="_Toc373604296"/>
      <w:bookmarkStart w:id="1429" w:name="_Toc373911004"/>
      <w:bookmarkStart w:id="1430" w:name="_Toc373916736"/>
      <w:bookmarkStart w:id="1431" w:name="_Toc373916773"/>
      <w:bookmarkStart w:id="1432" w:name="_Toc373916822"/>
      <w:bookmarkStart w:id="1433" w:name="_Toc373916853"/>
      <w:bookmarkStart w:id="1434" w:name="_Toc375130773"/>
      <w:bookmarkStart w:id="1435" w:name="_Toc376120253"/>
      <w:bookmarkStart w:id="1436" w:name="_Toc376120416"/>
      <w:bookmarkStart w:id="1437" w:name="_Toc376171972"/>
      <w:bookmarkStart w:id="1438" w:name="_Toc386189903"/>
      <w:bookmarkStart w:id="1439" w:name="_Toc390790135"/>
      <w:bookmarkStart w:id="1440" w:name="_Toc390790793"/>
      <w:bookmarkStart w:id="1441" w:name="_Toc390790988"/>
      <w:bookmarkStart w:id="1442" w:name="_Toc390793383"/>
      <w:bookmarkStart w:id="1443" w:name="_Toc396997874"/>
      <w:bookmarkStart w:id="1444" w:name="_Toc398110461"/>
      <w:bookmarkStart w:id="1445" w:name="_Toc398214411"/>
      <w:bookmarkStart w:id="1446" w:name="_Toc401760688"/>
      <w:bookmarkStart w:id="1447" w:name="_Toc401761147"/>
      <w:bookmarkStart w:id="1448" w:name="_Toc406757029"/>
      <w:bookmarkStart w:id="1449" w:name="_Toc406757433"/>
      <w:bookmarkStart w:id="1450" w:name="_Toc406757534"/>
      <w:bookmarkStart w:id="1451" w:name="_Toc408493065"/>
      <w:bookmarkStart w:id="1452" w:name="_Toc415674009"/>
      <w:bookmarkStart w:id="1453" w:name="_Toc434479545"/>
      <w:bookmarkStart w:id="1454" w:name="_Toc434479599"/>
      <w:bookmarkStart w:id="1455" w:name="_Toc434485821"/>
      <w:bookmarkStart w:id="1456" w:name="_Toc124837409"/>
      <w:bookmarkStart w:id="1457" w:name="_Toc124848147"/>
      <w:bookmarkStart w:id="1458" w:name="_Toc125444607"/>
      <w:bookmarkStart w:id="1459" w:name="_Toc125444692"/>
      <w:bookmarkStart w:id="1460" w:name="_Toc126169135"/>
      <w:bookmarkStart w:id="1461" w:name="_Toc126602886"/>
      <w:bookmarkStart w:id="1462" w:name="_Toc126689310"/>
      <w:r w:rsidRPr="00081BF1">
        <w:lastRenderedPageBreak/>
        <w:t>BHKW-Betrieb</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14:paraId="19A9128F" w14:textId="77777777" w:rsidR="00EF0656" w:rsidRPr="00081BF1" w:rsidRDefault="00EF0656" w:rsidP="00EF0656">
      <w:pPr>
        <w:jc w:val="both"/>
        <w:rPr>
          <w:rFonts w:cs="Arial"/>
        </w:rPr>
      </w:pPr>
      <w:bookmarkStart w:id="1463" w:name="_Toc368472639"/>
      <w:bookmarkEnd w:id="1463"/>
      <w:r w:rsidRPr="00081BF1">
        <w:rPr>
          <w:rFonts w:cs="Arial"/>
        </w:rPr>
        <w:t>Im Falle des Betriebs eine</w:t>
      </w:r>
      <w:r>
        <w:rPr>
          <w:rFonts w:cs="Arial"/>
        </w:rPr>
        <w:t>s</w:t>
      </w:r>
      <w:r w:rsidRPr="00081BF1">
        <w:rPr>
          <w:rFonts w:cs="Arial"/>
        </w:rPr>
        <w:t xml:space="preserve"> BHKW </w:t>
      </w:r>
      <w:r w:rsidR="00B354BD">
        <w:rPr>
          <w:rFonts w:cs="Arial"/>
        </w:rPr>
        <w:t xml:space="preserve">werden die Energiekosten für den Betrieb des </w:t>
      </w:r>
      <w:r w:rsidRPr="00081BF1">
        <w:rPr>
          <w:rFonts w:cs="Arial"/>
        </w:rPr>
        <w:t xml:space="preserve">BHKW mit dem um den </w:t>
      </w:r>
      <w:r w:rsidR="00B354BD">
        <w:rPr>
          <w:rFonts w:cs="Arial"/>
        </w:rPr>
        <w:t>tatsächlich dem AG erstatteten</w:t>
      </w:r>
      <w:r w:rsidRPr="00081BF1">
        <w:rPr>
          <w:rFonts w:cs="Arial"/>
        </w:rPr>
        <w:t xml:space="preserve"> Energiesteueranteil reduzierten Referenzpreis </w:t>
      </w:r>
      <w:r w:rsidR="00B354BD">
        <w:rPr>
          <w:rFonts w:cs="Arial"/>
        </w:rPr>
        <w:t>ermittelt.</w:t>
      </w:r>
    </w:p>
    <w:p w14:paraId="0639AF2D" w14:textId="77777777" w:rsidR="00EF0656" w:rsidRPr="00081BF1" w:rsidRDefault="00B354BD" w:rsidP="00EF0656">
      <w:pPr>
        <w:jc w:val="both"/>
        <w:rPr>
          <w:rFonts w:cs="Arial"/>
        </w:rPr>
      </w:pPr>
      <w:r>
        <w:rPr>
          <w:rFonts w:cs="Arial"/>
        </w:rPr>
        <w:t xml:space="preserve">Tatsächlich erhaltene </w:t>
      </w:r>
      <w:r w:rsidR="00EF0656" w:rsidRPr="00081BF1">
        <w:rPr>
          <w:rFonts w:cs="Arial"/>
        </w:rPr>
        <w:t xml:space="preserve">Zuschläge und Förderungen </w:t>
      </w:r>
      <w:r>
        <w:rPr>
          <w:rFonts w:cs="Arial"/>
        </w:rPr>
        <w:t xml:space="preserve">für den Betrieb eines BHKW werden bei der </w:t>
      </w:r>
      <w:r w:rsidR="00EF0656" w:rsidRPr="00081BF1">
        <w:rPr>
          <w:rFonts w:cs="Arial"/>
        </w:rPr>
        <w:t xml:space="preserve">Berechnung des </w:t>
      </w:r>
      <w:r>
        <w:rPr>
          <w:rFonts w:cs="Arial"/>
        </w:rPr>
        <w:t xml:space="preserve">tatsächlichen </w:t>
      </w:r>
      <w:r w:rsidR="00EF0656" w:rsidRPr="00081BF1">
        <w:rPr>
          <w:rFonts w:cs="Arial"/>
        </w:rPr>
        <w:t xml:space="preserve">Einsparbetrags </w:t>
      </w:r>
      <w:r>
        <w:rPr>
          <w:rFonts w:cs="Arial"/>
        </w:rPr>
        <w:t>berücksichtigt</w:t>
      </w:r>
      <w:r w:rsidR="00EF0656" w:rsidRPr="00081BF1">
        <w:rPr>
          <w:rFonts w:cs="Arial"/>
        </w:rPr>
        <w:t xml:space="preserve">. </w:t>
      </w:r>
      <w:r w:rsidR="00C91CD0">
        <w:rPr>
          <w:rFonts w:cs="Arial"/>
        </w:rPr>
        <w:t>Einmalig erhaltene Zuschläge und Förderungen sind als jährliche Einsparung gleichmäßig über die Hauptleistungsphase zu verteilen.</w:t>
      </w:r>
    </w:p>
    <w:p w14:paraId="6E01FFCD" w14:textId="37D6D0B2" w:rsidR="00EF0656" w:rsidRPr="00081BF1" w:rsidRDefault="00C91CD0" w:rsidP="00EF0656">
      <w:pPr>
        <w:jc w:val="both"/>
        <w:rPr>
          <w:rFonts w:cs="Arial"/>
        </w:rPr>
      </w:pPr>
      <w:r>
        <w:rPr>
          <w:rFonts w:cs="Arial"/>
        </w:rPr>
        <w:t xml:space="preserve">Wird der in einem BHKW erzeugte Strom in das Netz der allgemeinen Versorgung eingespeist und steht dem </w:t>
      </w:r>
      <w:r w:rsidR="00191600">
        <w:rPr>
          <w:rFonts w:cs="Arial"/>
        </w:rPr>
        <w:t xml:space="preserve">AG </w:t>
      </w:r>
      <w:r>
        <w:rPr>
          <w:rFonts w:cs="Arial"/>
        </w:rPr>
        <w:t>hierfür eine Einspeisevergütung</w:t>
      </w:r>
      <w:r w:rsidR="00191600">
        <w:rPr>
          <w:rFonts w:cs="Arial"/>
        </w:rPr>
        <w:t xml:space="preserve"> gemäß</w:t>
      </w:r>
      <w:r>
        <w:rPr>
          <w:rFonts w:cs="Arial"/>
        </w:rPr>
        <w:t xml:space="preserve"> KWKG zu, so gilt der </w:t>
      </w:r>
      <w:r w:rsidRPr="00081BF1">
        <w:rPr>
          <w:rFonts w:cs="Arial"/>
        </w:rPr>
        <w:t xml:space="preserve">Mittelwert </w:t>
      </w:r>
      <w:r>
        <w:rPr>
          <w:rFonts w:cs="Arial"/>
        </w:rPr>
        <w:t xml:space="preserve">des </w:t>
      </w:r>
      <w:r w:rsidRPr="00081BF1">
        <w:rPr>
          <w:rFonts w:cs="Arial"/>
        </w:rPr>
        <w:t>EEX-KWK-Index</w:t>
      </w:r>
      <w:r>
        <w:rPr>
          <w:rFonts w:cs="Arial"/>
        </w:rPr>
        <w:t xml:space="preserve"> </w:t>
      </w:r>
      <w:r w:rsidRPr="00081BF1">
        <w:rPr>
          <w:rFonts w:cs="Arial"/>
        </w:rPr>
        <w:t xml:space="preserve">für das </w:t>
      </w:r>
      <w:r>
        <w:rPr>
          <w:rFonts w:cs="Arial"/>
        </w:rPr>
        <w:t>Referenzjahr</w:t>
      </w:r>
      <w:r w:rsidRPr="00081BF1">
        <w:rPr>
          <w:rFonts w:cs="Arial"/>
        </w:rPr>
        <w:t xml:space="preserve"> </w:t>
      </w:r>
      <w:r>
        <w:rPr>
          <w:rFonts w:cs="Arial"/>
        </w:rPr>
        <w:t xml:space="preserve">als Referenzpreis zur Ermittlung des </w:t>
      </w:r>
      <w:r w:rsidR="00191600">
        <w:rPr>
          <w:rFonts w:cs="Arial"/>
        </w:rPr>
        <w:t>Einsparbetrags</w:t>
      </w:r>
      <w:r>
        <w:rPr>
          <w:rFonts w:cs="Arial"/>
        </w:rPr>
        <w:t>.</w:t>
      </w:r>
    </w:p>
    <w:p w14:paraId="5DBF4CFD" w14:textId="77777777" w:rsidR="00EF0656" w:rsidRPr="00081BF1" w:rsidRDefault="00EF0656" w:rsidP="00EF0656">
      <w:pPr>
        <w:jc w:val="both"/>
        <w:rPr>
          <w:rFonts w:cs="Arial"/>
        </w:rPr>
      </w:pPr>
      <w:r w:rsidRPr="00081BF1">
        <w:rPr>
          <w:rFonts w:cs="Arial"/>
        </w:rPr>
        <w:t>Der Energieverbrauch des BHKW wird nicht der Witterungsbereinigung unterzogen.</w:t>
      </w:r>
    </w:p>
    <w:p w14:paraId="0EF966F2" w14:textId="77777777" w:rsidR="00EF0656" w:rsidRPr="00081BF1" w:rsidRDefault="00EF0656" w:rsidP="003600EE">
      <w:pPr>
        <w:pStyle w:val="berschrift3nummeriert"/>
      </w:pPr>
      <w:bookmarkStart w:id="1464" w:name="_Toc277932984"/>
      <w:bookmarkStart w:id="1465" w:name="_Toc277933217"/>
      <w:bookmarkStart w:id="1466" w:name="_Toc343697330"/>
      <w:bookmarkStart w:id="1467" w:name="_Toc343697511"/>
      <w:bookmarkStart w:id="1468" w:name="_Toc343756368"/>
      <w:bookmarkStart w:id="1469" w:name="_Toc343756459"/>
      <w:bookmarkStart w:id="1470" w:name="_Toc343756532"/>
      <w:bookmarkStart w:id="1471" w:name="_Toc343756645"/>
      <w:bookmarkStart w:id="1472" w:name="_Toc343757082"/>
      <w:bookmarkStart w:id="1473" w:name="_Toc343757202"/>
      <w:bookmarkStart w:id="1474" w:name="_Toc343848055"/>
      <w:bookmarkStart w:id="1475" w:name="_Toc343849063"/>
      <w:bookmarkStart w:id="1476" w:name="_Toc343849607"/>
      <w:bookmarkStart w:id="1477" w:name="_Toc343849830"/>
      <w:bookmarkStart w:id="1478" w:name="_Toc343849898"/>
      <w:bookmarkStart w:id="1479" w:name="_Toc343850042"/>
      <w:bookmarkStart w:id="1480" w:name="_Toc343850110"/>
      <w:bookmarkStart w:id="1481" w:name="_Toc343851795"/>
      <w:bookmarkStart w:id="1482" w:name="_Toc343851963"/>
      <w:bookmarkStart w:id="1483" w:name="_Toc343852171"/>
      <w:bookmarkStart w:id="1484" w:name="_Toc343863743"/>
      <w:bookmarkStart w:id="1485" w:name="_Toc343864507"/>
      <w:bookmarkStart w:id="1486" w:name="_Toc343865056"/>
      <w:bookmarkStart w:id="1487" w:name="_Toc343865147"/>
      <w:bookmarkStart w:id="1488" w:name="_Toc358192120"/>
      <w:bookmarkStart w:id="1489" w:name="_Toc358192203"/>
      <w:bookmarkStart w:id="1490" w:name="_Toc358203572"/>
      <w:bookmarkStart w:id="1491" w:name="_Toc358208111"/>
      <w:bookmarkStart w:id="1492" w:name="_Toc358208967"/>
      <w:bookmarkStart w:id="1493" w:name="_Toc358209464"/>
      <w:bookmarkStart w:id="1494" w:name="_Toc358274140"/>
      <w:bookmarkStart w:id="1495" w:name="_Toc360447231"/>
      <w:bookmarkStart w:id="1496" w:name="_Toc360604089"/>
      <w:bookmarkStart w:id="1497" w:name="_Toc360604735"/>
      <w:bookmarkStart w:id="1498" w:name="_Toc360604838"/>
      <w:bookmarkStart w:id="1499" w:name="_Toc360604941"/>
      <w:bookmarkStart w:id="1500" w:name="_Toc360607225"/>
      <w:bookmarkStart w:id="1501" w:name="_Toc360608221"/>
      <w:bookmarkStart w:id="1502" w:name="_Toc360630023"/>
      <w:bookmarkStart w:id="1503" w:name="_Toc368262435"/>
      <w:bookmarkStart w:id="1504" w:name="_Toc368472641"/>
      <w:bookmarkStart w:id="1505" w:name="_Toc370833601"/>
      <w:bookmarkStart w:id="1506" w:name="_Toc370912219"/>
      <w:bookmarkStart w:id="1507" w:name="_Toc370912315"/>
      <w:bookmarkStart w:id="1508" w:name="_Toc372103910"/>
      <w:bookmarkStart w:id="1509" w:name="_Toc373489019"/>
      <w:bookmarkStart w:id="1510" w:name="_Toc373602275"/>
      <w:bookmarkStart w:id="1511" w:name="_Toc373604266"/>
      <w:bookmarkStart w:id="1512" w:name="_Toc373604297"/>
      <w:bookmarkStart w:id="1513" w:name="_Toc373911005"/>
      <w:bookmarkStart w:id="1514" w:name="_Toc373916737"/>
      <w:bookmarkStart w:id="1515" w:name="_Toc373916774"/>
      <w:bookmarkStart w:id="1516" w:name="_Toc373916823"/>
      <w:bookmarkStart w:id="1517" w:name="_Toc373916854"/>
      <w:bookmarkStart w:id="1518" w:name="_Toc375130774"/>
      <w:bookmarkStart w:id="1519" w:name="_Toc376120254"/>
      <w:bookmarkStart w:id="1520" w:name="_Toc376120417"/>
      <w:bookmarkStart w:id="1521" w:name="_Toc376171973"/>
      <w:bookmarkStart w:id="1522" w:name="_Toc386189904"/>
      <w:bookmarkStart w:id="1523" w:name="_Toc390790136"/>
      <w:bookmarkStart w:id="1524" w:name="_Toc390790794"/>
      <w:bookmarkStart w:id="1525" w:name="_Toc390790989"/>
      <w:bookmarkStart w:id="1526" w:name="_Toc390793384"/>
      <w:bookmarkStart w:id="1527" w:name="_Toc396997875"/>
      <w:bookmarkStart w:id="1528" w:name="_Toc398110462"/>
      <w:bookmarkStart w:id="1529" w:name="_Toc398214412"/>
      <w:bookmarkStart w:id="1530" w:name="_Toc401760689"/>
      <w:bookmarkStart w:id="1531" w:name="_Toc401761148"/>
      <w:bookmarkStart w:id="1532" w:name="_Toc406757030"/>
      <w:bookmarkStart w:id="1533" w:name="_Toc406757434"/>
      <w:bookmarkStart w:id="1534" w:name="_Toc406757535"/>
      <w:bookmarkStart w:id="1535" w:name="_Toc408493066"/>
      <w:bookmarkStart w:id="1536" w:name="_Toc415674010"/>
      <w:bookmarkStart w:id="1537" w:name="_Toc434479546"/>
      <w:bookmarkStart w:id="1538" w:name="_Toc434479600"/>
      <w:bookmarkStart w:id="1539" w:name="_Toc434485822"/>
      <w:bookmarkStart w:id="1540" w:name="_Toc124837410"/>
      <w:bookmarkStart w:id="1541" w:name="_Toc124848148"/>
      <w:bookmarkStart w:id="1542" w:name="_Toc125444608"/>
      <w:bookmarkStart w:id="1543" w:name="_Toc125444693"/>
      <w:bookmarkStart w:id="1544" w:name="_Toc126169136"/>
      <w:bookmarkStart w:id="1545" w:name="_Toc126602887"/>
      <w:bookmarkStart w:id="1546" w:name="_Toc126689311"/>
      <w:r w:rsidRPr="00081BF1">
        <w:t>Veränderung der Tarifstruktur</w:t>
      </w:r>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p>
    <w:p w14:paraId="10EF0E02" w14:textId="5D6FBE9E" w:rsidR="00EF0656" w:rsidRPr="00081BF1" w:rsidRDefault="00EF0656" w:rsidP="00EF0656">
      <w:pPr>
        <w:jc w:val="both"/>
        <w:rPr>
          <w:rFonts w:cs="Arial"/>
        </w:rPr>
      </w:pPr>
      <w:r w:rsidRPr="00081BF1">
        <w:rPr>
          <w:rFonts w:cs="Arial"/>
        </w:rPr>
        <w:t xml:space="preserve">Ist aufgrund einer erheblichen Veränderung der Tarifstruktur eine Vergleichbarkeit der Energiekosten im </w:t>
      </w:r>
      <w:r>
        <w:rPr>
          <w:rFonts w:cs="Arial"/>
        </w:rPr>
        <w:t>Referenzjahr</w:t>
      </w:r>
      <w:r w:rsidRPr="00081BF1">
        <w:rPr>
          <w:rFonts w:cs="Arial"/>
        </w:rPr>
        <w:t xml:space="preserve"> und im Abrechnungsjahr nicht mehr </w:t>
      </w:r>
      <w:r w:rsidR="00E645E3">
        <w:rPr>
          <w:rFonts w:cs="Arial"/>
        </w:rPr>
        <w:t>gegeben</w:t>
      </w:r>
      <w:r w:rsidRPr="00081BF1">
        <w:rPr>
          <w:rFonts w:cs="Arial"/>
        </w:rPr>
        <w:t xml:space="preserve">, </w:t>
      </w:r>
      <w:r>
        <w:rPr>
          <w:rFonts w:cs="Arial"/>
        </w:rPr>
        <w:t xml:space="preserve">verpflichten sich die Parteien, </w:t>
      </w:r>
      <w:r w:rsidRPr="00081BF1">
        <w:rPr>
          <w:rFonts w:cs="Arial"/>
        </w:rPr>
        <w:t xml:space="preserve">eine Anpassung der Vergütungsberechnung </w:t>
      </w:r>
      <w:r>
        <w:rPr>
          <w:rFonts w:cs="Arial"/>
        </w:rPr>
        <w:t xml:space="preserve">zu </w:t>
      </w:r>
      <w:r w:rsidRPr="00081BF1">
        <w:rPr>
          <w:rFonts w:cs="Arial"/>
        </w:rPr>
        <w:t>vereinbar</w:t>
      </w:r>
      <w:r>
        <w:rPr>
          <w:rFonts w:cs="Arial"/>
        </w:rPr>
        <w:t>en</w:t>
      </w:r>
      <w:r w:rsidRPr="00081BF1">
        <w:rPr>
          <w:rFonts w:cs="Arial"/>
        </w:rPr>
        <w:t>.</w:t>
      </w:r>
    </w:p>
    <w:p w14:paraId="3DF93021" w14:textId="77777777" w:rsidR="00EF0656" w:rsidRPr="00081BF1" w:rsidRDefault="00EF0656" w:rsidP="00EF0656">
      <w:pPr>
        <w:keepNext/>
        <w:jc w:val="both"/>
        <w:rPr>
          <w:rFonts w:cs="Arial"/>
        </w:rPr>
      </w:pPr>
      <w:r w:rsidRPr="00081BF1">
        <w:rPr>
          <w:rFonts w:cs="Arial"/>
        </w:rPr>
        <w:t>Erhebliche Veränderungen der Tarifstruktur sind insbesondere:</w:t>
      </w:r>
    </w:p>
    <w:p w14:paraId="1BB82DD1" w14:textId="77777777" w:rsidR="00EF0656" w:rsidRPr="00B51FBA" w:rsidRDefault="00EF0656" w:rsidP="00B51FBA">
      <w:pPr>
        <w:numPr>
          <w:ilvl w:val="0"/>
          <w:numId w:val="17"/>
        </w:numPr>
        <w:spacing w:after="0"/>
        <w:jc w:val="both"/>
        <w:rPr>
          <w:rFonts w:cs="Arial"/>
        </w:rPr>
      </w:pPr>
      <w:r w:rsidRPr="00B51FBA">
        <w:rPr>
          <w:rFonts w:cs="Arial"/>
        </w:rPr>
        <w:t>Übergang von ausschließlich verbrauchsabhängiger Abrechnung auf leistungs- und verbrauchs</w:t>
      </w:r>
      <w:r w:rsidR="00B51FBA">
        <w:rPr>
          <w:rFonts w:cs="Arial"/>
        </w:rPr>
        <w:softHyphen/>
      </w:r>
      <w:r w:rsidRPr="00B51FBA">
        <w:rPr>
          <w:rFonts w:cs="Arial"/>
        </w:rPr>
        <w:t>abhängige Abrechnung (in diesem Fall ist für das Referenzjahr eine plausible Vollbenutzungs</w:t>
      </w:r>
      <w:r w:rsidR="00B51FBA">
        <w:rPr>
          <w:rFonts w:cs="Arial"/>
        </w:rPr>
        <w:softHyphen/>
      </w:r>
      <w:r w:rsidRPr="00B51FBA">
        <w:rPr>
          <w:rFonts w:cs="Arial"/>
        </w:rPr>
        <w:t>stunden</w:t>
      </w:r>
      <w:r w:rsidR="00B51FBA">
        <w:rPr>
          <w:rFonts w:cs="Arial"/>
        </w:rPr>
        <w:softHyphen/>
      </w:r>
      <w:r w:rsidRPr="00B51FBA">
        <w:rPr>
          <w:rFonts w:cs="Arial"/>
        </w:rPr>
        <w:t>zahl zu vereinbaren)</w:t>
      </w:r>
    </w:p>
    <w:p w14:paraId="03C27DE0" w14:textId="77777777" w:rsidR="00EF0656" w:rsidRPr="00B51FBA" w:rsidRDefault="00EF0656" w:rsidP="00B51FBA">
      <w:pPr>
        <w:numPr>
          <w:ilvl w:val="0"/>
          <w:numId w:val="17"/>
        </w:numPr>
        <w:ind w:left="714" w:hanging="357"/>
        <w:jc w:val="both"/>
        <w:rPr>
          <w:rFonts w:cs="Arial"/>
        </w:rPr>
      </w:pPr>
      <w:r w:rsidRPr="00B51FBA">
        <w:rPr>
          <w:rFonts w:cs="Arial"/>
        </w:rPr>
        <w:t>Veränderung der Messgrößen (z. B. Veränderung der Leistungsmessung von 30-Minuten-Mittelung auf 15-Minuten-Mittelung)</w:t>
      </w:r>
    </w:p>
    <w:p w14:paraId="5763B0C6" w14:textId="77777777" w:rsidR="00EF0656" w:rsidRPr="00081BF1" w:rsidRDefault="00EF0656" w:rsidP="003600EE">
      <w:pPr>
        <w:pStyle w:val="berschrift3nummeriert"/>
      </w:pPr>
      <w:bookmarkStart w:id="1547" w:name="_Toc277932985"/>
      <w:bookmarkStart w:id="1548" w:name="_Toc277933218"/>
      <w:bookmarkStart w:id="1549" w:name="_Toc343697331"/>
      <w:bookmarkStart w:id="1550" w:name="_Toc343697512"/>
      <w:bookmarkStart w:id="1551" w:name="_Toc343756369"/>
      <w:bookmarkStart w:id="1552" w:name="_Toc343756460"/>
      <w:bookmarkStart w:id="1553" w:name="_Toc343756533"/>
      <w:bookmarkStart w:id="1554" w:name="_Toc343756646"/>
      <w:bookmarkStart w:id="1555" w:name="_Toc343757083"/>
      <w:bookmarkStart w:id="1556" w:name="_Toc343757203"/>
      <w:bookmarkStart w:id="1557" w:name="_Toc343848056"/>
      <w:bookmarkStart w:id="1558" w:name="_Toc343849064"/>
      <w:bookmarkStart w:id="1559" w:name="_Toc343849608"/>
      <w:bookmarkStart w:id="1560" w:name="_Toc343849831"/>
      <w:bookmarkStart w:id="1561" w:name="_Toc343849899"/>
      <w:bookmarkStart w:id="1562" w:name="_Toc343850043"/>
      <w:bookmarkStart w:id="1563" w:name="_Toc343850111"/>
      <w:bookmarkStart w:id="1564" w:name="_Toc343851796"/>
      <w:bookmarkStart w:id="1565" w:name="_Toc343851964"/>
      <w:bookmarkStart w:id="1566" w:name="_Toc343852172"/>
      <w:bookmarkStart w:id="1567" w:name="_Toc343863744"/>
      <w:bookmarkStart w:id="1568" w:name="_Toc343864508"/>
      <w:bookmarkStart w:id="1569" w:name="_Toc343865057"/>
      <w:bookmarkStart w:id="1570" w:name="_Toc343865148"/>
      <w:bookmarkStart w:id="1571" w:name="_Toc358192121"/>
      <w:bookmarkStart w:id="1572" w:name="_Toc358192204"/>
      <w:bookmarkStart w:id="1573" w:name="_Toc358203573"/>
      <w:bookmarkStart w:id="1574" w:name="_Toc358208112"/>
      <w:bookmarkStart w:id="1575" w:name="_Toc358208968"/>
      <w:bookmarkStart w:id="1576" w:name="_Toc358209465"/>
      <w:bookmarkStart w:id="1577" w:name="_Toc358274141"/>
      <w:bookmarkStart w:id="1578" w:name="_Toc360447232"/>
      <w:bookmarkStart w:id="1579" w:name="_Toc360604090"/>
      <w:bookmarkStart w:id="1580" w:name="_Toc360604736"/>
      <w:bookmarkStart w:id="1581" w:name="_Toc360604839"/>
      <w:bookmarkStart w:id="1582" w:name="_Toc360604942"/>
      <w:bookmarkStart w:id="1583" w:name="_Toc360607226"/>
      <w:bookmarkStart w:id="1584" w:name="_Toc360608222"/>
      <w:bookmarkStart w:id="1585" w:name="_Toc360630024"/>
      <w:bookmarkStart w:id="1586" w:name="_Toc368262436"/>
      <w:bookmarkStart w:id="1587" w:name="_Toc368472642"/>
      <w:bookmarkStart w:id="1588" w:name="_Toc370833602"/>
      <w:bookmarkStart w:id="1589" w:name="_Toc370912220"/>
      <w:bookmarkStart w:id="1590" w:name="_Toc370912316"/>
      <w:bookmarkStart w:id="1591" w:name="_Toc372103911"/>
      <w:bookmarkStart w:id="1592" w:name="_Toc373489020"/>
      <w:bookmarkStart w:id="1593" w:name="_Toc373602276"/>
      <w:bookmarkStart w:id="1594" w:name="_Toc373604267"/>
      <w:bookmarkStart w:id="1595" w:name="_Toc373604298"/>
      <w:bookmarkStart w:id="1596" w:name="_Toc373911006"/>
      <w:bookmarkStart w:id="1597" w:name="_Toc373916738"/>
      <w:bookmarkStart w:id="1598" w:name="_Toc373916775"/>
      <w:bookmarkStart w:id="1599" w:name="_Toc373916824"/>
      <w:bookmarkStart w:id="1600" w:name="_Toc373916855"/>
      <w:bookmarkStart w:id="1601" w:name="_Toc375130775"/>
      <w:bookmarkStart w:id="1602" w:name="_Toc376120255"/>
      <w:bookmarkStart w:id="1603" w:name="_Toc376120418"/>
      <w:bookmarkStart w:id="1604" w:name="_Toc376171974"/>
      <w:bookmarkStart w:id="1605" w:name="_Toc386189905"/>
      <w:bookmarkStart w:id="1606" w:name="_Toc390790137"/>
      <w:bookmarkStart w:id="1607" w:name="_Toc390790795"/>
      <w:bookmarkStart w:id="1608" w:name="_Toc390790990"/>
      <w:bookmarkStart w:id="1609" w:name="_Toc390793385"/>
      <w:bookmarkStart w:id="1610" w:name="_Toc396997876"/>
      <w:bookmarkStart w:id="1611" w:name="_Toc398110463"/>
      <w:bookmarkStart w:id="1612" w:name="_Toc398214413"/>
      <w:bookmarkStart w:id="1613" w:name="_Toc401760690"/>
      <w:bookmarkStart w:id="1614" w:name="_Toc401761149"/>
      <w:bookmarkStart w:id="1615" w:name="_Toc406757031"/>
      <w:bookmarkStart w:id="1616" w:name="_Toc406757435"/>
      <w:bookmarkStart w:id="1617" w:name="_Toc406757536"/>
      <w:bookmarkStart w:id="1618" w:name="_Toc408493067"/>
      <w:bookmarkStart w:id="1619" w:name="_Toc415674011"/>
      <w:bookmarkStart w:id="1620" w:name="_Toc434479547"/>
      <w:bookmarkStart w:id="1621" w:name="_Toc434479601"/>
      <w:bookmarkStart w:id="1622" w:name="_Toc434485823"/>
      <w:bookmarkStart w:id="1623" w:name="_Toc124837411"/>
      <w:bookmarkStart w:id="1624" w:name="_Toc124848149"/>
      <w:bookmarkStart w:id="1625" w:name="_Toc125444609"/>
      <w:bookmarkStart w:id="1626" w:name="_Toc125444694"/>
      <w:bookmarkStart w:id="1627" w:name="_Toc126169137"/>
      <w:bookmarkStart w:id="1628" w:name="_Toc126602888"/>
      <w:bookmarkStart w:id="1629" w:name="_Toc126689312"/>
      <w:r w:rsidRPr="00081BF1">
        <w:t>Tarifoptimierungen aufgrund technischer Maßnahmen</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p>
    <w:p w14:paraId="268170D3" w14:textId="75BF2CA8" w:rsidR="00EF0656" w:rsidRPr="00081BF1" w:rsidRDefault="00EF0656" w:rsidP="00EF0656">
      <w:pPr>
        <w:jc w:val="both"/>
        <w:rPr>
          <w:rFonts w:cs="Arial"/>
        </w:rPr>
      </w:pPr>
      <w:r w:rsidRPr="00081BF1">
        <w:rPr>
          <w:rFonts w:cs="Arial"/>
        </w:rPr>
        <w:t xml:space="preserve">Tarifoptimierungen, die durch technische Maßnahmen des </w:t>
      </w:r>
      <w:r>
        <w:rPr>
          <w:rFonts w:cs="Arial"/>
        </w:rPr>
        <w:t>AN</w:t>
      </w:r>
      <w:r w:rsidRPr="00081BF1">
        <w:rPr>
          <w:rFonts w:cs="Arial"/>
        </w:rPr>
        <w:t xml:space="preserve"> ermöglicht werden (z. B. Lastspitzenmanagement), sind durch den </w:t>
      </w:r>
      <w:r>
        <w:rPr>
          <w:rFonts w:cs="Arial"/>
        </w:rPr>
        <w:t>AG</w:t>
      </w:r>
      <w:r w:rsidRPr="00081BF1">
        <w:rPr>
          <w:rFonts w:cs="Arial"/>
        </w:rPr>
        <w:t xml:space="preserve"> gewünscht und sollen </w:t>
      </w:r>
      <w:r>
        <w:rPr>
          <w:rFonts w:cs="Arial"/>
        </w:rPr>
        <w:t xml:space="preserve">bei der Berechnung des </w:t>
      </w:r>
      <w:r w:rsidR="00E645E3">
        <w:rPr>
          <w:rFonts w:cs="Arial"/>
        </w:rPr>
        <w:t xml:space="preserve">Einsparbetrags </w:t>
      </w:r>
      <w:r>
        <w:rPr>
          <w:rFonts w:cs="Arial"/>
        </w:rPr>
        <w:t xml:space="preserve">berücksichtigt </w:t>
      </w:r>
      <w:r w:rsidRPr="00081BF1">
        <w:rPr>
          <w:rFonts w:cs="Arial"/>
        </w:rPr>
        <w:t>werden.</w:t>
      </w:r>
    </w:p>
    <w:p w14:paraId="4ED220C6" w14:textId="77777777" w:rsidR="00EF0656" w:rsidRPr="00081BF1" w:rsidRDefault="00EF0656" w:rsidP="00EF0656">
      <w:pPr>
        <w:jc w:val="both"/>
        <w:rPr>
          <w:rFonts w:cs="Arial"/>
        </w:rPr>
      </w:pPr>
      <w:r w:rsidRPr="00081BF1">
        <w:rPr>
          <w:rFonts w:cs="Arial"/>
        </w:rPr>
        <w:t>Hierzu ist folgendes Verfahren einzuhalten:</w:t>
      </w:r>
    </w:p>
    <w:p w14:paraId="6E4028C3" w14:textId="77777777" w:rsidR="00EF0656" w:rsidRPr="00B51FBA" w:rsidRDefault="00EF0656" w:rsidP="00B51FBA">
      <w:pPr>
        <w:numPr>
          <w:ilvl w:val="0"/>
          <w:numId w:val="17"/>
        </w:numPr>
        <w:spacing w:after="0"/>
        <w:jc w:val="both"/>
        <w:rPr>
          <w:rFonts w:cs="Arial"/>
        </w:rPr>
      </w:pPr>
      <w:r w:rsidRPr="00B51FBA">
        <w:rPr>
          <w:rFonts w:cs="Arial"/>
        </w:rPr>
        <w:t>Ankündigung der technischen Maßnahmen durch den AN und Benennung der beabsichtigten Tarifopti</w:t>
      </w:r>
      <w:r w:rsidR="00B51FBA">
        <w:rPr>
          <w:rFonts w:cs="Arial"/>
        </w:rPr>
        <w:softHyphen/>
      </w:r>
      <w:r w:rsidRPr="00B51FBA">
        <w:rPr>
          <w:rFonts w:cs="Arial"/>
        </w:rPr>
        <w:t>mierungen</w:t>
      </w:r>
    </w:p>
    <w:p w14:paraId="2E68C311" w14:textId="77777777" w:rsidR="00EF0656" w:rsidRPr="00B51FBA" w:rsidRDefault="00EF0656" w:rsidP="00B51FBA">
      <w:pPr>
        <w:numPr>
          <w:ilvl w:val="0"/>
          <w:numId w:val="17"/>
        </w:numPr>
        <w:spacing w:after="0"/>
        <w:jc w:val="both"/>
        <w:rPr>
          <w:rFonts w:cs="Arial"/>
        </w:rPr>
      </w:pPr>
      <w:r w:rsidRPr="00B51FBA">
        <w:rPr>
          <w:rFonts w:cs="Arial"/>
        </w:rPr>
        <w:t>Vorlage eines rechnerischen Nachweises über die Kosteneinsparung</w:t>
      </w:r>
    </w:p>
    <w:p w14:paraId="04103154" w14:textId="77777777" w:rsidR="00EF0656" w:rsidRPr="00B51FBA" w:rsidRDefault="00EF0656" w:rsidP="00B51FBA">
      <w:pPr>
        <w:numPr>
          <w:ilvl w:val="0"/>
          <w:numId w:val="17"/>
        </w:numPr>
        <w:ind w:left="714" w:hanging="357"/>
        <w:jc w:val="both"/>
        <w:rPr>
          <w:rFonts w:cs="Arial"/>
        </w:rPr>
      </w:pPr>
      <w:r w:rsidRPr="00B51FBA">
        <w:rPr>
          <w:rFonts w:cs="Arial"/>
        </w:rPr>
        <w:t>Berücksichtigung der durch die Tarifoptimierungen ermöglichten Kosteneinsparung, die nicht auf eine Verbrauchs- und Leistungsreduzierung zurückzuführen ist, bei der Berechnung des Einsparbetrags</w:t>
      </w:r>
    </w:p>
    <w:p w14:paraId="7C41284C" w14:textId="29D6E2DA" w:rsidR="00EF0656" w:rsidRPr="00081BF1" w:rsidRDefault="00EF0656" w:rsidP="00EF0656">
      <w:pPr>
        <w:jc w:val="both"/>
        <w:rPr>
          <w:rFonts w:cs="Arial"/>
        </w:rPr>
      </w:pPr>
      <w:r w:rsidRPr="00081BF1">
        <w:rPr>
          <w:rFonts w:cs="Arial"/>
        </w:rPr>
        <w:t xml:space="preserve">Liegen dem </w:t>
      </w:r>
      <w:r>
        <w:rPr>
          <w:rFonts w:cs="Arial"/>
        </w:rPr>
        <w:t>AG</w:t>
      </w:r>
      <w:r w:rsidRPr="00081BF1">
        <w:rPr>
          <w:rFonts w:cs="Arial"/>
        </w:rPr>
        <w:t xml:space="preserve"> vor der Realisierung der technischen Maßnahme</w:t>
      </w:r>
      <w:r>
        <w:rPr>
          <w:rFonts w:cs="Arial"/>
        </w:rPr>
        <w:t>n</w:t>
      </w:r>
      <w:r w:rsidRPr="00081BF1">
        <w:rPr>
          <w:rFonts w:cs="Arial"/>
        </w:rPr>
        <w:t xml:space="preserve"> eine Ankündigung und ein rechnerischer Nach</w:t>
      </w:r>
      <w:r w:rsidR="00B51FBA">
        <w:rPr>
          <w:rFonts w:cs="Arial"/>
        </w:rPr>
        <w:softHyphen/>
      </w:r>
      <w:r w:rsidRPr="00081BF1">
        <w:rPr>
          <w:rFonts w:cs="Arial"/>
        </w:rPr>
        <w:t xml:space="preserve">weis nicht vor, werden die Kosteneinsparungen bei der </w:t>
      </w:r>
      <w:r>
        <w:rPr>
          <w:rFonts w:cs="Arial"/>
        </w:rPr>
        <w:t xml:space="preserve">Berechnung des </w:t>
      </w:r>
      <w:r w:rsidR="00E645E3">
        <w:rPr>
          <w:rFonts w:cs="Arial"/>
        </w:rPr>
        <w:t>Einsparbetrags</w:t>
      </w:r>
      <w:r w:rsidR="00E645E3" w:rsidRPr="00081BF1">
        <w:rPr>
          <w:rFonts w:cs="Arial"/>
        </w:rPr>
        <w:t xml:space="preserve"> </w:t>
      </w:r>
      <w:r w:rsidR="00507EAC">
        <w:rPr>
          <w:rFonts w:cs="Arial"/>
        </w:rPr>
        <w:t xml:space="preserve">so lange </w:t>
      </w:r>
      <w:r w:rsidRPr="00081BF1">
        <w:rPr>
          <w:rFonts w:cs="Arial"/>
        </w:rPr>
        <w:t>nicht berücksichtigt</w:t>
      </w:r>
      <w:r w:rsidR="00507EAC">
        <w:rPr>
          <w:rFonts w:cs="Arial"/>
        </w:rPr>
        <w:t>, bis die rechnerischen Nachweise vorgelegt werden</w:t>
      </w:r>
      <w:r w:rsidRPr="00081BF1">
        <w:rPr>
          <w:rFonts w:cs="Arial"/>
        </w:rPr>
        <w:t>.</w:t>
      </w:r>
    </w:p>
    <w:p w14:paraId="6AB3E212" w14:textId="77777777" w:rsidR="00081BF1" w:rsidRPr="00081BF1" w:rsidRDefault="00081BF1" w:rsidP="00561FEE">
      <w:pPr>
        <w:pStyle w:val="berschrift2nummeriert"/>
        <w:jc w:val="both"/>
      </w:pPr>
      <w:bookmarkStart w:id="1630" w:name="_Toc126169138"/>
      <w:bookmarkStart w:id="1631" w:name="_Toc126602889"/>
      <w:bookmarkStart w:id="1632" w:name="_Toc126689313"/>
      <w:bookmarkStart w:id="1633" w:name="_Toc277932966"/>
      <w:bookmarkStart w:id="1634" w:name="_Toc277933199"/>
      <w:bookmarkStart w:id="1635" w:name="_Toc343697312"/>
      <w:bookmarkStart w:id="1636" w:name="_Toc343697493"/>
      <w:bookmarkStart w:id="1637" w:name="_Toc343756350"/>
      <w:bookmarkStart w:id="1638" w:name="_Toc343756441"/>
      <w:bookmarkStart w:id="1639" w:name="_Toc343756514"/>
      <w:bookmarkStart w:id="1640" w:name="_Toc343756627"/>
      <w:bookmarkStart w:id="1641" w:name="_Toc343757064"/>
      <w:bookmarkStart w:id="1642" w:name="_Toc343757184"/>
      <w:bookmarkStart w:id="1643" w:name="_Toc343848037"/>
      <w:bookmarkStart w:id="1644" w:name="_Toc343849045"/>
      <w:bookmarkStart w:id="1645" w:name="_Toc343849589"/>
      <w:bookmarkStart w:id="1646" w:name="_Toc343849812"/>
      <w:bookmarkStart w:id="1647" w:name="_Toc343849880"/>
      <w:bookmarkStart w:id="1648" w:name="_Toc343850024"/>
      <w:bookmarkStart w:id="1649" w:name="_Toc343850092"/>
      <w:bookmarkStart w:id="1650" w:name="_Toc343851777"/>
      <w:bookmarkStart w:id="1651" w:name="_Toc343851945"/>
      <w:bookmarkStart w:id="1652" w:name="_Toc343852153"/>
      <w:bookmarkStart w:id="1653" w:name="_Toc343863725"/>
      <w:bookmarkStart w:id="1654" w:name="_Toc343864489"/>
      <w:bookmarkStart w:id="1655" w:name="_Toc343865038"/>
      <w:bookmarkStart w:id="1656" w:name="_Toc343865129"/>
      <w:bookmarkStart w:id="1657" w:name="_Toc358192102"/>
      <w:bookmarkStart w:id="1658" w:name="_Toc358192185"/>
      <w:bookmarkStart w:id="1659" w:name="_Toc358203554"/>
      <w:bookmarkStart w:id="1660" w:name="_Toc358208093"/>
      <w:bookmarkStart w:id="1661" w:name="_Toc358208949"/>
      <w:bookmarkStart w:id="1662" w:name="_Toc358209446"/>
      <w:bookmarkStart w:id="1663" w:name="_Toc358274122"/>
      <w:bookmarkStart w:id="1664" w:name="_Toc360447213"/>
      <w:bookmarkStart w:id="1665" w:name="_Toc360604071"/>
      <w:bookmarkStart w:id="1666" w:name="_Toc360604717"/>
      <w:bookmarkStart w:id="1667" w:name="_Toc360604820"/>
      <w:bookmarkStart w:id="1668" w:name="_Toc360604923"/>
      <w:bookmarkStart w:id="1669" w:name="_Toc360607207"/>
      <w:bookmarkStart w:id="1670" w:name="_Toc360608203"/>
      <w:bookmarkStart w:id="1671" w:name="_Toc360630005"/>
      <w:bookmarkStart w:id="1672" w:name="_Toc368262417"/>
      <w:bookmarkStart w:id="1673" w:name="_Toc368472622"/>
      <w:bookmarkStart w:id="1674" w:name="_Toc370833583"/>
      <w:bookmarkStart w:id="1675" w:name="_Toc370912201"/>
      <w:bookmarkStart w:id="1676" w:name="_Toc370912297"/>
      <w:bookmarkStart w:id="1677" w:name="_Toc372103892"/>
      <w:bookmarkStart w:id="1678" w:name="_Toc373489001"/>
      <w:bookmarkStart w:id="1679" w:name="_Toc373602257"/>
      <w:bookmarkStart w:id="1680" w:name="_Toc373604248"/>
      <w:bookmarkStart w:id="1681" w:name="_Toc373604279"/>
      <w:bookmarkStart w:id="1682" w:name="_Toc373910987"/>
      <w:bookmarkStart w:id="1683" w:name="_Toc373916719"/>
      <w:bookmarkStart w:id="1684" w:name="_Toc373916756"/>
      <w:bookmarkStart w:id="1685" w:name="_Toc373916805"/>
      <w:bookmarkStart w:id="1686" w:name="_Toc373916836"/>
      <w:bookmarkStart w:id="1687" w:name="_Toc375130756"/>
      <w:bookmarkStart w:id="1688" w:name="_Toc376120236"/>
      <w:bookmarkStart w:id="1689" w:name="_Toc376120399"/>
      <w:bookmarkStart w:id="1690" w:name="_Toc376171955"/>
      <w:bookmarkStart w:id="1691" w:name="_Toc386189886"/>
      <w:bookmarkStart w:id="1692" w:name="_Toc390790118"/>
      <w:bookmarkStart w:id="1693" w:name="_Toc390790776"/>
      <w:bookmarkStart w:id="1694" w:name="_Toc390790971"/>
      <w:bookmarkStart w:id="1695" w:name="_Toc390793366"/>
      <w:bookmarkStart w:id="1696" w:name="_Toc396997857"/>
      <w:bookmarkStart w:id="1697" w:name="_Toc398110444"/>
      <w:bookmarkStart w:id="1698" w:name="_Toc398214394"/>
      <w:bookmarkStart w:id="1699" w:name="_Toc401760671"/>
      <w:bookmarkStart w:id="1700" w:name="_Toc401761130"/>
      <w:bookmarkStart w:id="1701" w:name="_Toc406757012"/>
      <w:bookmarkStart w:id="1702" w:name="_Toc406757416"/>
      <w:bookmarkStart w:id="1703" w:name="_Toc406757517"/>
      <w:bookmarkStart w:id="1704" w:name="_Toc408493048"/>
      <w:bookmarkStart w:id="1705" w:name="_Toc415673992"/>
      <w:bookmarkStart w:id="1706" w:name="_Toc434479528"/>
      <w:bookmarkStart w:id="1707" w:name="_Toc434479582"/>
      <w:bookmarkStart w:id="1708" w:name="_Toc434485804"/>
      <w:bookmarkStart w:id="1709" w:name="_Toc124837392"/>
      <w:bookmarkStart w:id="1710" w:name="_Toc124848130"/>
      <w:bookmarkStart w:id="1711" w:name="_Toc125444587"/>
      <w:bookmarkStart w:id="1712" w:name="_Toc125444672"/>
      <w:r w:rsidRPr="00081BF1">
        <w:t xml:space="preserve">Ermittlung der </w:t>
      </w:r>
      <w:r w:rsidR="00EF0656">
        <w:rPr>
          <w:lang w:val="de-DE"/>
        </w:rPr>
        <w:t xml:space="preserve">bereinigten </w:t>
      </w:r>
      <w:r w:rsidRPr="00081BF1">
        <w:t>Energiekosten</w:t>
      </w:r>
      <w:bookmarkEnd w:id="1630"/>
      <w:bookmarkEnd w:id="1631"/>
      <w:bookmarkEnd w:id="1632"/>
      <w:r w:rsidRPr="00081BF1">
        <w:t xml:space="preserve"> </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11F4AD20" w14:textId="708ABF0C" w:rsidR="00081BF1" w:rsidRPr="00081BF1" w:rsidRDefault="00081BF1" w:rsidP="00AE54E1">
      <w:pPr>
        <w:jc w:val="both"/>
        <w:rPr>
          <w:rFonts w:cs="Arial"/>
        </w:rPr>
      </w:pPr>
      <w:r w:rsidRPr="00507EAC">
        <w:rPr>
          <w:rFonts w:cs="Arial"/>
        </w:rPr>
        <w:t>Die</w:t>
      </w:r>
      <w:r w:rsidR="00E645E3">
        <w:rPr>
          <w:rFonts w:cs="Arial"/>
        </w:rPr>
        <w:t xml:space="preserve"> gemäß Ziffer</w:t>
      </w:r>
      <w:r w:rsidR="003600EE" w:rsidRPr="00507EAC">
        <w:rPr>
          <w:rFonts w:cs="Arial"/>
        </w:rPr>
        <w:t xml:space="preserve"> </w:t>
      </w:r>
      <w:r w:rsidR="00EF0656" w:rsidRPr="00507EAC">
        <w:rPr>
          <w:rFonts w:cs="Arial"/>
        </w:rPr>
        <w:t>4.</w:t>
      </w:r>
      <w:r w:rsidR="003600EE" w:rsidRPr="00507EAC">
        <w:rPr>
          <w:rFonts w:cs="Arial"/>
        </w:rPr>
        <w:t>3</w:t>
      </w:r>
      <w:r w:rsidR="00EF0656" w:rsidRPr="00507EAC">
        <w:rPr>
          <w:rFonts w:cs="Arial"/>
        </w:rPr>
        <w:t xml:space="preserve">. bereinigten </w:t>
      </w:r>
      <w:r w:rsidRPr="00507EAC">
        <w:rPr>
          <w:rFonts w:cs="Arial"/>
        </w:rPr>
        <w:t>Energiebezüge sowie die in Anspruch genommene Leistung werden zähler</w:t>
      </w:r>
      <w:r w:rsidR="00B51FBA">
        <w:rPr>
          <w:rFonts w:cs="Arial"/>
        </w:rPr>
        <w:softHyphen/>
      </w:r>
      <w:r w:rsidRPr="00507EAC">
        <w:rPr>
          <w:rFonts w:cs="Arial"/>
        </w:rPr>
        <w:t>scharf mit den</w:t>
      </w:r>
      <w:r w:rsidR="00E645E3">
        <w:rPr>
          <w:rFonts w:cs="Arial"/>
        </w:rPr>
        <w:t xml:space="preserve"> gegebenenfalls gemäß Ziffer</w:t>
      </w:r>
      <w:r w:rsidR="00EF0656" w:rsidRPr="00507EAC">
        <w:rPr>
          <w:rFonts w:cs="Arial"/>
        </w:rPr>
        <w:t xml:space="preserve"> </w:t>
      </w:r>
      <w:r w:rsidR="003600EE" w:rsidRPr="00507EAC">
        <w:rPr>
          <w:rFonts w:cs="Arial"/>
        </w:rPr>
        <w:t>4.4</w:t>
      </w:r>
      <w:r w:rsidR="00EF0656" w:rsidRPr="00507EAC">
        <w:rPr>
          <w:rFonts w:cs="Arial"/>
        </w:rPr>
        <w:t xml:space="preserve"> angepassten </w:t>
      </w:r>
      <w:r w:rsidRPr="00507EAC">
        <w:rPr>
          <w:rFonts w:cs="Arial"/>
        </w:rPr>
        <w:t xml:space="preserve">Referenzpreisen für Arbeit und Leistung bewertet. Die Referenzpreise (Arbeit und Leistung) gehen aus der </w:t>
      </w:r>
      <w:r w:rsidR="00666866">
        <w:rPr>
          <w:rFonts w:cs="Arial"/>
        </w:rPr>
        <w:t>Baseline</w:t>
      </w:r>
      <w:r w:rsidR="00AE54E1">
        <w:rPr>
          <w:rFonts w:cs="Arial"/>
        </w:rPr>
        <w:t xml:space="preserve"> </w:t>
      </w:r>
      <w:r w:rsidRPr="00507EAC">
        <w:rPr>
          <w:rFonts w:cs="Arial"/>
        </w:rPr>
        <w:t>hervor.</w:t>
      </w:r>
    </w:p>
    <w:p w14:paraId="72A25D45" w14:textId="77777777" w:rsidR="00081BF1" w:rsidRPr="00081BF1" w:rsidRDefault="00081BF1" w:rsidP="00561FEE">
      <w:pPr>
        <w:pStyle w:val="berschrift2nummeriert"/>
        <w:jc w:val="both"/>
      </w:pPr>
      <w:bookmarkStart w:id="1713" w:name="_Toc277932967"/>
      <w:bookmarkStart w:id="1714" w:name="_Toc277933200"/>
      <w:bookmarkStart w:id="1715" w:name="_Toc343697313"/>
      <w:bookmarkStart w:id="1716" w:name="_Toc343697494"/>
      <w:bookmarkStart w:id="1717" w:name="_Toc343756351"/>
      <w:bookmarkStart w:id="1718" w:name="_Toc343756442"/>
      <w:bookmarkStart w:id="1719" w:name="_Toc343756515"/>
      <w:bookmarkStart w:id="1720" w:name="_Toc343756628"/>
      <w:bookmarkStart w:id="1721" w:name="_Toc343757065"/>
      <w:bookmarkStart w:id="1722" w:name="_Toc343757185"/>
      <w:bookmarkStart w:id="1723" w:name="_Toc343848038"/>
      <w:bookmarkStart w:id="1724" w:name="_Toc343849046"/>
      <w:bookmarkStart w:id="1725" w:name="_Toc343849590"/>
      <w:bookmarkStart w:id="1726" w:name="_Toc343849813"/>
      <w:bookmarkStart w:id="1727" w:name="_Toc343849881"/>
      <w:bookmarkStart w:id="1728" w:name="_Toc343850025"/>
      <w:bookmarkStart w:id="1729" w:name="_Toc343850093"/>
      <w:bookmarkStart w:id="1730" w:name="_Toc343851778"/>
      <w:bookmarkStart w:id="1731" w:name="_Toc343851946"/>
      <w:bookmarkStart w:id="1732" w:name="_Toc343852154"/>
      <w:bookmarkStart w:id="1733" w:name="_Toc343863726"/>
      <w:bookmarkStart w:id="1734" w:name="_Toc343864490"/>
      <w:bookmarkStart w:id="1735" w:name="_Toc343865039"/>
      <w:bookmarkStart w:id="1736" w:name="_Toc343865130"/>
      <w:bookmarkStart w:id="1737" w:name="_Toc358192103"/>
      <w:bookmarkStart w:id="1738" w:name="_Toc358192186"/>
      <w:bookmarkStart w:id="1739" w:name="_Toc358203555"/>
      <w:bookmarkStart w:id="1740" w:name="_Toc358208094"/>
      <w:bookmarkStart w:id="1741" w:name="_Toc358208950"/>
      <w:bookmarkStart w:id="1742" w:name="_Toc358209447"/>
      <w:bookmarkStart w:id="1743" w:name="_Toc358274123"/>
      <w:bookmarkStart w:id="1744" w:name="_Toc360447214"/>
      <w:bookmarkStart w:id="1745" w:name="_Toc360604072"/>
      <w:bookmarkStart w:id="1746" w:name="_Toc360604718"/>
      <w:bookmarkStart w:id="1747" w:name="_Toc360604821"/>
      <w:bookmarkStart w:id="1748" w:name="_Toc360604924"/>
      <w:bookmarkStart w:id="1749" w:name="_Toc360607208"/>
      <w:bookmarkStart w:id="1750" w:name="_Toc360608204"/>
      <w:bookmarkStart w:id="1751" w:name="_Toc360630006"/>
      <w:bookmarkStart w:id="1752" w:name="_Toc368262418"/>
      <w:bookmarkStart w:id="1753" w:name="_Ref368471042"/>
      <w:bookmarkStart w:id="1754" w:name="_Toc368472623"/>
      <w:bookmarkStart w:id="1755" w:name="_Toc370833584"/>
      <w:bookmarkStart w:id="1756" w:name="_Toc370912202"/>
      <w:bookmarkStart w:id="1757" w:name="_Toc370912298"/>
      <w:bookmarkStart w:id="1758" w:name="_Toc372103893"/>
      <w:bookmarkStart w:id="1759" w:name="_Toc373489002"/>
      <w:bookmarkStart w:id="1760" w:name="_Toc373602258"/>
      <w:bookmarkStart w:id="1761" w:name="_Toc373604249"/>
      <w:bookmarkStart w:id="1762" w:name="_Toc373604280"/>
      <w:bookmarkStart w:id="1763" w:name="_Toc373910988"/>
      <w:bookmarkStart w:id="1764" w:name="_Toc373916720"/>
      <w:bookmarkStart w:id="1765" w:name="_Toc373916757"/>
      <w:bookmarkStart w:id="1766" w:name="_Toc373916806"/>
      <w:bookmarkStart w:id="1767" w:name="_Toc373916837"/>
      <w:bookmarkStart w:id="1768" w:name="_Toc375130757"/>
      <w:bookmarkStart w:id="1769" w:name="_Toc376120237"/>
      <w:bookmarkStart w:id="1770" w:name="_Toc376120400"/>
      <w:bookmarkStart w:id="1771" w:name="_Toc376171956"/>
      <w:bookmarkStart w:id="1772" w:name="_Toc386189887"/>
      <w:bookmarkStart w:id="1773" w:name="_Toc390790119"/>
      <w:bookmarkStart w:id="1774" w:name="_Toc390790777"/>
      <w:bookmarkStart w:id="1775" w:name="_Toc390790972"/>
      <w:bookmarkStart w:id="1776" w:name="_Toc390793367"/>
      <w:bookmarkStart w:id="1777" w:name="_Toc396997858"/>
      <w:bookmarkStart w:id="1778" w:name="_Toc398110445"/>
      <w:bookmarkStart w:id="1779" w:name="_Toc398214395"/>
      <w:bookmarkStart w:id="1780" w:name="_Toc401760672"/>
      <w:bookmarkStart w:id="1781" w:name="_Toc401761131"/>
      <w:bookmarkStart w:id="1782" w:name="_Toc406757013"/>
      <w:bookmarkStart w:id="1783" w:name="_Toc406757417"/>
      <w:bookmarkStart w:id="1784" w:name="_Toc406757518"/>
      <w:bookmarkStart w:id="1785" w:name="_Toc408493049"/>
      <w:bookmarkStart w:id="1786" w:name="_Toc415673993"/>
      <w:bookmarkStart w:id="1787" w:name="_Toc434479529"/>
      <w:bookmarkStart w:id="1788" w:name="_Toc434479583"/>
      <w:bookmarkStart w:id="1789" w:name="_Toc434485805"/>
      <w:bookmarkStart w:id="1790" w:name="_Toc124837393"/>
      <w:bookmarkStart w:id="1791" w:name="_Toc124848131"/>
      <w:bookmarkStart w:id="1792" w:name="_Toc125444588"/>
      <w:bookmarkStart w:id="1793" w:name="_Toc125444673"/>
      <w:bookmarkStart w:id="1794" w:name="_Toc126169139"/>
      <w:bookmarkStart w:id="1795" w:name="_Toc126602890"/>
      <w:bookmarkStart w:id="1796" w:name="_Toc126689314"/>
      <w:r w:rsidRPr="00081BF1">
        <w:t xml:space="preserve">Berechnung des </w:t>
      </w:r>
      <w:r w:rsidR="007B3076">
        <w:rPr>
          <w:lang w:val="de-DE"/>
        </w:rPr>
        <w:t xml:space="preserve">tatsächlichen </w:t>
      </w:r>
      <w:r w:rsidRPr="00081BF1">
        <w:t>Einsparbetrags im Abrechnungsjahr</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p>
    <w:p w14:paraId="59E10631" w14:textId="6B847E19" w:rsidR="00F34FDC" w:rsidRDefault="003600EE" w:rsidP="003600EE">
      <w:pPr>
        <w:jc w:val="both"/>
        <w:rPr>
          <w:rFonts w:cs="Arial"/>
        </w:rPr>
      </w:pPr>
      <w:r>
        <w:rPr>
          <w:rFonts w:cs="Arial"/>
        </w:rPr>
        <w:t xml:space="preserve">Der tatsächliche Einsparbetrag </w:t>
      </w:r>
      <w:r w:rsidR="00081BF1" w:rsidRPr="00081BF1">
        <w:rPr>
          <w:rFonts w:cs="Arial"/>
        </w:rPr>
        <w:t xml:space="preserve">berechnet sich als Differenz aus </w:t>
      </w:r>
      <w:r>
        <w:rPr>
          <w:rFonts w:cs="Arial"/>
        </w:rPr>
        <w:t xml:space="preserve">der </w:t>
      </w:r>
      <w:r w:rsidR="00666866">
        <w:rPr>
          <w:rFonts w:cs="Arial"/>
        </w:rPr>
        <w:t>Baseline</w:t>
      </w:r>
      <w:r>
        <w:rPr>
          <w:rFonts w:cs="Arial"/>
        </w:rPr>
        <w:t xml:space="preserve"> </w:t>
      </w:r>
      <w:r w:rsidR="00081BF1" w:rsidRPr="00081BF1">
        <w:rPr>
          <w:rFonts w:cs="Arial"/>
        </w:rPr>
        <w:t>und den berei</w:t>
      </w:r>
      <w:r w:rsidR="00B51FBA">
        <w:rPr>
          <w:rFonts w:cs="Arial"/>
        </w:rPr>
        <w:softHyphen/>
      </w:r>
      <w:r w:rsidR="00081BF1" w:rsidRPr="00081BF1">
        <w:rPr>
          <w:rFonts w:cs="Arial"/>
        </w:rPr>
        <w:t>nigten Energiekosten des Abrechnungsjahres</w:t>
      </w:r>
      <w:bookmarkStart w:id="1797" w:name="_Toc277932968"/>
      <w:bookmarkStart w:id="1798" w:name="_Toc277933201"/>
      <w:bookmarkStart w:id="1799" w:name="_Toc343697314"/>
      <w:bookmarkStart w:id="1800" w:name="_Toc343697495"/>
      <w:bookmarkStart w:id="1801" w:name="_Toc343756352"/>
      <w:bookmarkStart w:id="1802" w:name="_Toc343756443"/>
      <w:bookmarkStart w:id="1803" w:name="_Toc343756516"/>
      <w:bookmarkStart w:id="1804" w:name="_Toc343756629"/>
      <w:bookmarkStart w:id="1805" w:name="_Toc343757066"/>
      <w:bookmarkStart w:id="1806" w:name="_Toc343757186"/>
      <w:bookmarkStart w:id="1807" w:name="_Toc343848039"/>
      <w:bookmarkStart w:id="1808" w:name="_Toc343849047"/>
      <w:bookmarkStart w:id="1809" w:name="_Toc343849591"/>
      <w:bookmarkStart w:id="1810" w:name="_Toc343849814"/>
      <w:bookmarkStart w:id="1811" w:name="_Toc343849882"/>
      <w:bookmarkStart w:id="1812" w:name="_Toc343850026"/>
      <w:bookmarkStart w:id="1813" w:name="_Toc343850094"/>
      <w:bookmarkStart w:id="1814" w:name="_Toc343851779"/>
      <w:bookmarkStart w:id="1815" w:name="_Toc343851947"/>
      <w:bookmarkStart w:id="1816" w:name="_Toc343852155"/>
      <w:bookmarkStart w:id="1817" w:name="_Toc343863727"/>
      <w:bookmarkStart w:id="1818" w:name="_Toc343864491"/>
      <w:bookmarkStart w:id="1819" w:name="_Toc343865040"/>
      <w:bookmarkStart w:id="1820" w:name="_Toc343865131"/>
      <w:bookmarkStart w:id="1821" w:name="_Toc358189982"/>
      <w:bookmarkStart w:id="1822" w:name="_Toc358192104"/>
      <w:bookmarkStart w:id="1823" w:name="_Toc358192187"/>
      <w:bookmarkStart w:id="1824" w:name="_Toc358203556"/>
      <w:bookmarkStart w:id="1825" w:name="_Toc358208095"/>
      <w:bookmarkStart w:id="1826" w:name="_Toc358208951"/>
      <w:bookmarkStart w:id="1827" w:name="_Toc358209448"/>
      <w:bookmarkStart w:id="1828" w:name="_Toc358274124"/>
      <w:bookmarkStart w:id="1829" w:name="_Toc360447215"/>
      <w:bookmarkStart w:id="1830" w:name="_Toc360604073"/>
      <w:bookmarkStart w:id="1831" w:name="_Toc360604719"/>
      <w:bookmarkStart w:id="1832" w:name="_Toc360604822"/>
      <w:bookmarkStart w:id="1833" w:name="_Toc360604925"/>
      <w:bookmarkStart w:id="1834" w:name="_Toc360607209"/>
      <w:bookmarkStart w:id="1835" w:name="_Toc360608205"/>
      <w:bookmarkStart w:id="1836" w:name="_Toc360630007"/>
      <w:bookmarkStart w:id="1837" w:name="_Toc368262419"/>
      <w:bookmarkStart w:id="1838" w:name="_Toc368472624"/>
      <w:bookmarkStart w:id="1839" w:name="_Toc370833585"/>
      <w:bookmarkStart w:id="1840" w:name="_Toc370912203"/>
      <w:bookmarkStart w:id="1841" w:name="_Toc370912299"/>
      <w:bookmarkStart w:id="1842" w:name="_Toc372103894"/>
      <w:bookmarkStart w:id="1843" w:name="_Toc373489003"/>
      <w:bookmarkStart w:id="1844" w:name="_Toc373602259"/>
      <w:bookmarkStart w:id="1845" w:name="_Toc373604250"/>
      <w:bookmarkStart w:id="1846" w:name="_Toc373604281"/>
      <w:bookmarkStart w:id="1847" w:name="_Toc373910989"/>
      <w:bookmarkStart w:id="1848" w:name="_Toc373916721"/>
      <w:bookmarkStart w:id="1849" w:name="_Toc373916758"/>
      <w:bookmarkStart w:id="1850" w:name="_Toc373916807"/>
      <w:bookmarkStart w:id="1851" w:name="_Toc373916838"/>
      <w:bookmarkStart w:id="1852" w:name="_Toc375130758"/>
      <w:bookmarkStart w:id="1853" w:name="_Toc376120238"/>
      <w:bookmarkStart w:id="1854" w:name="_Toc376120401"/>
      <w:bookmarkStart w:id="1855" w:name="_Toc376171957"/>
      <w:bookmarkStart w:id="1856" w:name="_Toc386189888"/>
      <w:bookmarkStart w:id="1857" w:name="_Toc390790120"/>
      <w:bookmarkStart w:id="1858" w:name="_Toc390790778"/>
      <w:bookmarkStart w:id="1859" w:name="_Toc390790973"/>
      <w:bookmarkStart w:id="1860" w:name="_Toc390793368"/>
      <w:bookmarkStart w:id="1861" w:name="_Toc396997859"/>
      <w:bookmarkStart w:id="1862" w:name="_Toc398110446"/>
      <w:bookmarkStart w:id="1863" w:name="_Toc398214396"/>
      <w:bookmarkStart w:id="1864" w:name="_Toc401760673"/>
      <w:bookmarkStart w:id="1865" w:name="_Toc401761132"/>
      <w:bookmarkStart w:id="1866" w:name="_Toc406757014"/>
      <w:bookmarkStart w:id="1867" w:name="_Toc406757418"/>
      <w:bookmarkStart w:id="1868" w:name="_Toc406757519"/>
      <w:bookmarkStart w:id="1869" w:name="_Toc408493050"/>
      <w:bookmarkStart w:id="1870" w:name="_Toc415673994"/>
      <w:r>
        <w:rPr>
          <w:rFonts w:cs="Arial"/>
        </w:rPr>
        <w:t xml:space="preserve">. </w:t>
      </w:r>
      <w:bookmarkStart w:id="1871" w:name="_Toc277932970"/>
      <w:bookmarkStart w:id="1872" w:name="_Toc277933203"/>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p>
    <w:p w14:paraId="28B775D2" w14:textId="77777777" w:rsidR="003600EE" w:rsidRDefault="003600EE" w:rsidP="003600EE">
      <w:pPr>
        <w:pStyle w:val="berschrift1nummeriert"/>
      </w:pPr>
      <w:bookmarkStart w:id="1873" w:name="_Toc125444592"/>
      <w:bookmarkStart w:id="1874" w:name="_Toc125444677"/>
      <w:bookmarkStart w:id="1875" w:name="_Toc126169140"/>
      <w:bookmarkEnd w:id="78"/>
      <w:bookmarkEnd w:id="1871"/>
      <w:bookmarkEnd w:id="1872"/>
      <w:r>
        <w:t>Anpassung der Grundvergütung</w:t>
      </w:r>
      <w:bookmarkEnd w:id="1873"/>
      <w:bookmarkEnd w:id="1874"/>
      <w:bookmarkEnd w:id="1875"/>
    </w:p>
    <w:p w14:paraId="212FC1F9" w14:textId="77777777" w:rsidR="00484371" w:rsidRDefault="00484371" w:rsidP="00484371">
      <w:pPr>
        <w:jc w:val="both"/>
        <w:rPr>
          <w:lang w:eastAsia="x-none"/>
        </w:rPr>
      </w:pPr>
      <w:r>
        <w:rPr>
          <w:lang w:eastAsia="x-none"/>
        </w:rPr>
        <w:t xml:space="preserve">Die Grundvergütung wird hinsichtlich des Vergütungsanteils „Instandhaltung“ über die Vertragslaufzeit </w:t>
      </w:r>
      <w:r w:rsidR="007C57C5">
        <w:rPr>
          <w:lang w:eastAsia="x-none"/>
        </w:rPr>
        <w:t xml:space="preserve">jeweils zum 01.03. </w:t>
      </w:r>
      <w:r>
        <w:rPr>
          <w:lang w:eastAsia="x-none"/>
        </w:rPr>
        <w:t>angepasst. Der AN hat hierzu bereits im Vertragsdatenblatt anzugeben, welcher Anteil des Vergütungsanteils „Instandhaltung“ lohnkostenabhängig und welcher Anteil investitionsgüterindexabhängig ist.</w:t>
      </w:r>
    </w:p>
    <w:p w14:paraId="40312847" w14:textId="77777777" w:rsidR="003600EE" w:rsidRDefault="00484371" w:rsidP="00484371">
      <w:pPr>
        <w:jc w:val="both"/>
        <w:rPr>
          <w:lang w:eastAsia="x-none"/>
        </w:rPr>
      </w:pPr>
      <w:r>
        <w:rPr>
          <w:lang w:eastAsia="x-none"/>
        </w:rPr>
        <w:t>Die jährliche Anpassung der Grundvergütung hinsichtlich des Vergütungsanteils erfolgt entsprechend nachfolgender Formel:</w:t>
      </w:r>
    </w:p>
    <w:p w14:paraId="38E2F5D3" w14:textId="77777777" w:rsidR="00484371" w:rsidRDefault="00484371" w:rsidP="00484371">
      <w:pPr>
        <w:jc w:val="both"/>
        <w:rPr>
          <w:lang w:eastAsia="x-none"/>
        </w:rPr>
      </w:pPr>
    </w:p>
    <w:p w14:paraId="75FD64CF" w14:textId="77777777" w:rsidR="00776985" w:rsidRPr="001C0442" w:rsidRDefault="00776985" w:rsidP="007C57C5">
      <w:pPr>
        <w:spacing w:line="240" w:lineRule="auto"/>
        <w:jc w:val="both"/>
        <w:rPr>
          <w:b/>
          <w:lang w:eastAsia="x-none"/>
        </w:rPr>
      </w:pPr>
      <w:r>
        <w:rPr>
          <w:b/>
          <w:lang w:eastAsia="x-none"/>
        </w:rPr>
        <w:lastRenderedPageBreak/>
        <w:tab/>
      </w:r>
      <w:r>
        <w:rPr>
          <w:b/>
          <w:lang w:eastAsia="x-none"/>
        </w:rPr>
        <w:tab/>
      </w:r>
      <m:oMath>
        <m:r>
          <m:rPr>
            <m:sty m:val="bi"/>
          </m:rPr>
          <w:rPr>
            <w:rFonts w:ascii="Cambria Math" w:hAnsi="Cambria Math"/>
            <w:sz w:val="24"/>
            <w:szCs w:val="28"/>
            <w:lang w:eastAsia="x-none"/>
          </w:rPr>
          <m:t>GV=</m:t>
        </m:r>
        <m:sSub>
          <m:sSubPr>
            <m:ctrlPr>
              <w:rPr>
                <w:rFonts w:ascii="Cambria Math" w:hAnsi="Cambria Math"/>
                <w:b/>
                <w:i/>
                <w:sz w:val="24"/>
                <w:szCs w:val="28"/>
                <w:lang w:eastAsia="x-none"/>
              </w:rPr>
            </m:ctrlPr>
          </m:sSubPr>
          <m:e>
            <m:r>
              <m:rPr>
                <m:sty m:val="bi"/>
              </m:rPr>
              <w:rPr>
                <w:rFonts w:ascii="Cambria Math" w:hAnsi="Cambria Math"/>
                <w:sz w:val="24"/>
                <w:szCs w:val="28"/>
                <w:lang w:eastAsia="x-none"/>
              </w:rPr>
              <m:t>GV</m:t>
            </m:r>
          </m:e>
          <m:sub>
            <m:r>
              <m:rPr>
                <m:sty m:val="bi"/>
              </m:rPr>
              <w:rPr>
                <w:rFonts w:ascii="Cambria Math" w:hAnsi="Cambria Math"/>
                <w:sz w:val="24"/>
                <w:szCs w:val="28"/>
                <w:lang w:eastAsia="x-none"/>
              </w:rPr>
              <m:t>0</m:t>
            </m:r>
          </m:sub>
        </m:sSub>
        <m:r>
          <m:rPr>
            <m:sty m:val="bi"/>
          </m:rPr>
          <w:rPr>
            <w:rFonts w:ascii="Cambria Math" w:hAnsi="Cambria Math"/>
            <w:sz w:val="24"/>
            <w:szCs w:val="28"/>
            <w:lang w:eastAsia="x-none"/>
          </w:rPr>
          <m:t xml:space="preserve">*  </m:t>
        </m:r>
        <m:d>
          <m:dPr>
            <m:ctrlPr>
              <w:rPr>
                <w:rFonts w:ascii="Cambria Math" w:hAnsi="Cambria Math"/>
                <w:b/>
                <w:i/>
                <w:sz w:val="24"/>
                <w:szCs w:val="28"/>
                <w:lang w:eastAsia="x-none"/>
              </w:rPr>
            </m:ctrlPr>
          </m:dPr>
          <m:e>
            <m:r>
              <m:rPr>
                <m:sty m:val="bi"/>
              </m:rPr>
              <w:rPr>
                <w:rFonts w:ascii="Cambria Math" w:hAnsi="Cambria Math"/>
                <w:sz w:val="24"/>
                <w:szCs w:val="28"/>
                <w:lang w:eastAsia="x-none"/>
              </w:rPr>
              <m:t xml:space="preserve">x </m:t>
            </m:r>
            <m:f>
              <m:fPr>
                <m:ctrlPr>
                  <w:rPr>
                    <w:rFonts w:ascii="Cambria Math" w:hAnsi="Cambria Math"/>
                    <w:b/>
                    <w:i/>
                    <w:sz w:val="24"/>
                    <w:szCs w:val="28"/>
                    <w:lang w:eastAsia="x-none"/>
                  </w:rPr>
                </m:ctrlPr>
              </m:fPr>
              <m:num>
                <m:sSub>
                  <m:sSubPr>
                    <m:ctrlPr>
                      <w:rPr>
                        <w:rFonts w:ascii="Cambria Math" w:hAnsi="Cambria Math"/>
                        <w:b/>
                        <w:i/>
                        <w:sz w:val="24"/>
                        <w:szCs w:val="28"/>
                        <w:lang w:eastAsia="x-none"/>
                      </w:rPr>
                    </m:ctrlPr>
                  </m:sSubPr>
                  <m:e>
                    <m:r>
                      <m:rPr>
                        <m:sty m:val="bi"/>
                      </m:rPr>
                      <w:rPr>
                        <w:rFonts w:ascii="Cambria Math" w:hAnsi="Cambria Math"/>
                        <w:sz w:val="24"/>
                        <w:szCs w:val="28"/>
                        <w:lang w:eastAsia="x-none"/>
                      </w:rPr>
                      <m:t>IndexGE</m:t>
                    </m:r>
                  </m:e>
                  <m:sub>
                    <m:r>
                      <m:rPr>
                        <m:sty m:val="bi"/>
                      </m:rPr>
                      <w:rPr>
                        <w:rFonts w:ascii="Cambria Math" w:hAnsi="Cambria Math"/>
                        <w:sz w:val="24"/>
                        <w:szCs w:val="28"/>
                        <w:lang w:eastAsia="x-none"/>
                      </w:rPr>
                      <m:t>FA</m:t>
                    </m:r>
                  </m:sub>
                </m:sSub>
              </m:num>
              <m:den>
                <m:sSub>
                  <m:sSubPr>
                    <m:ctrlPr>
                      <w:rPr>
                        <w:rFonts w:ascii="Cambria Math" w:hAnsi="Cambria Math"/>
                        <w:b/>
                        <w:i/>
                        <w:sz w:val="24"/>
                        <w:szCs w:val="28"/>
                        <w:lang w:eastAsia="x-none"/>
                      </w:rPr>
                    </m:ctrlPr>
                  </m:sSubPr>
                  <m:e>
                    <m:r>
                      <m:rPr>
                        <m:sty m:val="bi"/>
                      </m:rPr>
                      <w:rPr>
                        <w:rFonts w:ascii="Cambria Math" w:hAnsi="Cambria Math"/>
                        <w:sz w:val="24"/>
                        <w:szCs w:val="28"/>
                        <w:lang w:eastAsia="x-none"/>
                      </w:rPr>
                      <m:t>IndexGE</m:t>
                    </m:r>
                  </m:e>
                  <m:sub>
                    <m:r>
                      <m:rPr>
                        <m:sty m:val="bi"/>
                      </m:rPr>
                      <w:rPr>
                        <w:rFonts w:ascii="Cambria Math" w:hAnsi="Cambria Math"/>
                        <w:sz w:val="24"/>
                        <w:szCs w:val="28"/>
                        <w:lang w:eastAsia="x-none"/>
                      </w:rPr>
                      <m:t>0</m:t>
                    </m:r>
                  </m:sub>
                </m:sSub>
              </m:den>
            </m:f>
            <m:r>
              <m:rPr>
                <m:sty m:val="bi"/>
              </m:rPr>
              <w:rPr>
                <w:rFonts w:ascii="Cambria Math" w:hAnsi="Cambria Math"/>
                <w:sz w:val="24"/>
                <w:szCs w:val="28"/>
                <w:lang w:eastAsia="x-none"/>
              </w:rPr>
              <m:t xml:space="preserve">   +   y</m:t>
            </m:r>
            <m:f>
              <m:fPr>
                <m:ctrlPr>
                  <w:rPr>
                    <w:rFonts w:ascii="Cambria Math" w:hAnsi="Cambria Math"/>
                    <w:b/>
                    <w:i/>
                    <w:sz w:val="24"/>
                    <w:szCs w:val="28"/>
                    <w:lang w:eastAsia="x-none"/>
                  </w:rPr>
                </m:ctrlPr>
              </m:fPr>
              <m:num>
                <m:r>
                  <m:rPr>
                    <m:sty m:val="bi"/>
                  </m:rPr>
                  <w:rPr>
                    <w:rFonts w:ascii="Cambria Math" w:hAnsi="Cambria Math"/>
                    <w:sz w:val="24"/>
                    <w:szCs w:val="28"/>
                    <w:lang w:eastAsia="x-none"/>
                  </w:rPr>
                  <m:t>L</m:t>
                </m:r>
              </m:num>
              <m:den>
                <m:sSub>
                  <m:sSubPr>
                    <m:ctrlPr>
                      <w:rPr>
                        <w:rFonts w:ascii="Cambria Math" w:hAnsi="Cambria Math"/>
                        <w:b/>
                        <w:i/>
                        <w:sz w:val="24"/>
                        <w:szCs w:val="28"/>
                        <w:lang w:eastAsia="x-none"/>
                      </w:rPr>
                    </m:ctrlPr>
                  </m:sSubPr>
                  <m:e>
                    <m:r>
                      <m:rPr>
                        <m:sty m:val="bi"/>
                      </m:rPr>
                      <w:rPr>
                        <w:rFonts w:ascii="Cambria Math" w:hAnsi="Cambria Math"/>
                        <w:sz w:val="24"/>
                        <w:szCs w:val="28"/>
                        <w:lang w:eastAsia="x-none"/>
                      </w:rPr>
                      <m:t>L</m:t>
                    </m:r>
                  </m:e>
                  <m:sub>
                    <m:r>
                      <m:rPr>
                        <m:sty m:val="bi"/>
                      </m:rPr>
                      <w:rPr>
                        <w:rFonts w:ascii="Cambria Math" w:hAnsi="Cambria Math"/>
                        <w:sz w:val="24"/>
                        <w:szCs w:val="28"/>
                        <w:lang w:eastAsia="x-none"/>
                      </w:rPr>
                      <m:t>0</m:t>
                    </m:r>
                  </m:sub>
                </m:sSub>
              </m:den>
            </m:f>
          </m:e>
        </m:d>
      </m:oMath>
    </w:p>
    <w:p w14:paraId="15114C24" w14:textId="77777777" w:rsidR="009D7FC1" w:rsidRDefault="009D7FC1" w:rsidP="009D7FC1">
      <w:pPr>
        <w:jc w:val="both"/>
        <w:rPr>
          <w:lang w:eastAsia="x-none"/>
        </w:rPr>
      </w:pPr>
    </w:p>
    <w:p w14:paraId="53A2CD21" w14:textId="5DE958C1" w:rsidR="009D7FC1" w:rsidRPr="001F0D9D" w:rsidRDefault="009D7FC1" w:rsidP="009D7FC1">
      <w:pPr>
        <w:spacing w:line="240" w:lineRule="auto"/>
        <w:jc w:val="both"/>
        <w:rPr>
          <w:sz w:val="16"/>
          <w:szCs w:val="16"/>
          <w:lang w:eastAsia="x-none"/>
        </w:rPr>
      </w:pPr>
      <w:r w:rsidRPr="001F0D9D">
        <w:rPr>
          <w:sz w:val="16"/>
          <w:szCs w:val="16"/>
          <w:lang w:eastAsia="x-none"/>
        </w:rPr>
        <w:t>G</w:t>
      </w:r>
      <w:r>
        <w:rPr>
          <w:sz w:val="16"/>
          <w:szCs w:val="16"/>
          <w:lang w:eastAsia="x-none"/>
        </w:rPr>
        <w:t>V</w:t>
      </w:r>
      <w:r w:rsidRPr="001F0D9D">
        <w:rPr>
          <w:sz w:val="16"/>
          <w:szCs w:val="16"/>
          <w:lang w:eastAsia="x-none"/>
        </w:rPr>
        <w:tab/>
      </w:r>
      <w:r w:rsidRPr="001F0D9D">
        <w:rPr>
          <w:sz w:val="16"/>
          <w:szCs w:val="16"/>
          <w:lang w:eastAsia="x-none"/>
        </w:rPr>
        <w:tab/>
      </w:r>
      <w:r>
        <w:rPr>
          <w:sz w:val="16"/>
          <w:szCs w:val="16"/>
          <w:lang w:eastAsia="x-none"/>
        </w:rPr>
        <w:t>Anteil Grundvergütung</w:t>
      </w:r>
      <w:r w:rsidRPr="001F0D9D">
        <w:rPr>
          <w:sz w:val="16"/>
          <w:szCs w:val="16"/>
          <w:lang w:eastAsia="x-none"/>
        </w:rPr>
        <w:t xml:space="preserve"> </w:t>
      </w:r>
      <w:r>
        <w:rPr>
          <w:sz w:val="16"/>
          <w:szCs w:val="16"/>
          <w:lang w:eastAsia="x-none"/>
        </w:rPr>
        <w:t xml:space="preserve">für Instandhaltung </w:t>
      </w:r>
      <w:r w:rsidRPr="001F0D9D">
        <w:rPr>
          <w:sz w:val="16"/>
          <w:szCs w:val="16"/>
          <w:lang w:eastAsia="x-none"/>
        </w:rPr>
        <w:t xml:space="preserve">in </w:t>
      </w:r>
      <w:r w:rsidR="006A2A01">
        <w:rPr>
          <w:sz w:val="16"/>
          <w:szCs w:val="16"/>
          <w:lang w:eastAsia="x-none"/>
        </w:rPr>
        <w:t>Euro</w:t>
      </w:r>
      <w:r w:rsidRPr="001F0D9D">
        <w:rPr>
          <w:sz w:val="16"/>
          <w:szCs w:val="16"/>
          <w:lang w:eastAsia="x-none"/>
        </w:rPr>
        <w:t>/Jahr</w:t>
      </w:r>
      <w:r>
        <w:rPr>
          <w:sz w:val="16"/>
          <w:szCs w:val="16"/>
          <w:lang w:eastAsia="x-none"/>
        </w:rPr>
        <w:t xml:space="preserve"> für das Abrechnungsjahr</w:t>
      </w:r>
    </w:p>
    <w:p w14:paraId="27A452D7" w14:textId="0F111AE6" w:rsidR="009D7FC1" w:rsidRPr="001F0D9D" w:rsidRDefault="009D7FC1" w:rsidP="009D7FC1">
      <w:pPr>
        <w:spacing w:line="240" w:lineRule="auto"/>
        <w:jc w:val="both"/>
        <w:rPr>
          <w:sz w:val="16"/>
          <w:szCs w:val="16"/>
          <w:lang w:eastAsia="x-none"/>
        </w:rPr>
      </w:pPr>
      <w:r>
        <w:rPr>
          <w:sz w:val="16"/>
          <w:szCs w:val="16"/>
          <w:lang w:eastAsia="x-none"/>
        </w:rPr>
        <w:t>GV</w:t>
      </w:r>
      <w:r w:rsidRPr="001F0D9D">
        <w:rPr>
          <w:sz w:val="16"/>
          <w:szCs w:val="16"/>
          <w:vertAlign w:val="subscript"/>
          <w:lang w:eastAsia="x-none"/>
        </w:rPr>
        <w:t>0</w:t>
      </w:r>
      <w:r w:rsidRPr="001F0D9D">
        <w:rPr>
          <w:sz w:val="16"/>
          <w:szCs w:val="16"/>
          <w:lang w:eastAsia="x-none"/>
        </w:rPr>
        <w:tab/>
      </w:r>
      <w:r w:rsidRPr="001F0D9D">
        <w:rPr>
          <w:sz w:val="16"/>
          <w:szCs w:val="16"/>
          <w:lang w:eastAsia="x-none"/>
        </w:rPr>
        <w:tab/>
      </w:r>
      <w:r>
        <w:rPr>
          <w:sz w:val="16"/>
          <w:szCs w:val="16"/>
          <w:lang w:eastAsia="x-none"/>
        </w:rPr>
        <w:t>Anteil Grundvergütung</w:t>
      </w:r>
      <w:r w:rsidRPr="001F0D9D">
        <w:rPr>
          <w:sz w:val="16"/>
          <w:szCs w:val="16"/>
          <w:lang w:eastAsia="x-none"/>
        </w:rPr>
        <w:t xml:space="preserve"> </w:t>
      </w:r>
      <w:r>
        <w:rPr>
          <w:sz w:val="16"/>
          <w:szCs w:val="16"/>
          <w:lang w:eastAsia="x-none"/>
        </w:rPr>
        <w:t>für Instandhaltung</w:t>
      </w:r>
      <w:r w:rsidRPr="001F0D9D">
        <w:rPr>
          <w:sz w:val="16"/>
          <w:szCs w:val="16"/>
          <w:lang w:eastAsia="x-none"/>
        </w:rPr>
        <w:t xml:space="preserve"> in </w:t>
      </w:r>
      <w:r w:rsidR="006A2A01">
        <w:rPr>
          <w:sz w:val="16"/>
          <w:szCs w:val="16"/>
          <w:lang w:eastAsia="x-none"/>
        </w:rPr>
        <w:t>Euro</w:t>
      </w:r>
      <w:r w:rsidRPr="001F0D9D">
        <w:rPr>
          <w:sz w:val="16"/>
          <w:szCs w:val="16"/>
          <w:lang w:eastAsia="x-none"/>
        </w:rPr>
        <w:t xml:space="preserve">/Jahr zum Zeitpunkt des </w:t>
      </w:r>
      <w:r>
        <w:rPr>
          <w:sz w:val="16"/>
          <w:szCs w:val="16"/>
          <w:lang w:eastAsia="x-none"/>
        </w:rPr>
        <w:t xml:space="preserve">Abschlusses </w:t>
      </w:r>
      <w:r w:rsidRPr="001F0D9D">
        <w:rPr>
          <w:sz w:val="16"/>
          <w:szCs w:val="16"/>
          <w:lang w:eastAsia="x-none"/>
        </w:rPr>
        <w:t xml:space="preserve">der </w:t>
      </w:r>
      <w:r>
        <w:rPr>
          <w:sz w:val="16"/>
          <w:szCs w:val="16"/>
          <w:lang w:eastAsia="x-none"/>
        </w:rPr>
        <w:t>Feinanalyse</w:t>
      </w:r>
    </w:p>
    <w:p w14:paraId="660AD280" w14:textId="089CA806" w:rsidR="009D7FC1" w:rsidRPr="001F0D9D" w:rsidRDefault="006A2A01" w:rsidP="009D7FC1">
      <w:pPr>
        <w:spacing w:line="240" w:lineRule="auto"/>
        <w:jc w:val="both"/>
        <w:rPr>
          <w:sz w:val="16"/>
          <w:szCs w:val="16"/>
          <w:lang w:eastAsia="x-none"/>
        </w:rPr>
      </w:pPr>
      <w:r>
        <w:rPr>
          <w:sz w:val="16"/>
          <w:szCs w:val="16"/>
          <w:lang w:eastAsia="x-none"/>
        </w:rPr>
        <w:t>x</w:t>
      </w:r>
      <w:r w:rsidR="009D7FC1" w:rsidRPr="001F0D9D">
        <w:rPr>
          <w:sz w:val="16"/>
          <w:szCs w:val="16"/>
          <w:lang w:eastAsia="x-none"/>
        </w:rPr>
        <w:tab/>
      </w:r>
      <w:r w:rsidR="009D7FC1" w:rsidRPr="001F0D9D">
        <w:rPr>
          <w:sz w:val="16"/>
          <w:szCs w:val="16"/>
          <w:lang w:eastAsia="x-none"/>
        </w:rPr>
        <w:tab/>
      </w:r>
      <w:r>
        <w:rPr>
          <w:sz w:val="16"/>
          <w:szCs w:val="16"/>
          <w:lang w:eastAsia="x-none"/>
        </w:rPr>
        <w:t>I</w:t>
      </w:r>
      <w:r w:rsidRPr="001F0D9D">
        <w:rPr>
          <w:sz w:val="16"/>
          <w:szCs w:val="16"/>
          <w:lang w:eastAsia="x-none"/>
        </w:rPr>
        <w:t xml:space="preserve">nvestitionsgüterindexabhängiger </w:t>
      </w:r>
      <w:r w:rsidR="009D7FC1" w:rsidRPr="001F0D9D">
        <w:rPr>
          <w:sz w:val="16"/>
          <w:szCs w:val="16"/>
          <w:lang w:eastAsia="x-none"/>
        </w:rPr>
        <w:t>Anteil de</w:t>
      </w:r>
      <w:r w:rsidR="009D7FC1">
        <w:rPr>
          <w:sz w:val="16"/>
          <w:szCs w:val="16"/>
          <w:lang w:eastAsia="x-none"/>
        </w:rPr>
        <w:t>r Grundvergütung</w:t>
      </w:r>
      <w:r w:rsidR="009D7FC1" w:rsidRPr="001F0D9D">
        <w:rPr>
          <w:sz w:val="16"/>
          <w:szCs w:val="16"/>
          <w:lang w:eastAsia="x-none"/>
        </w:rPr>
        <w:t xml:space="preserve"> in </w:t>
      </w:r>
      <w:r>
        <w:rPr>
          <w:sz w:val="16"/>
          <w:szCs w:val="16"/>
          <w:lang w:eastAsia="x-none"/>
        </w:rPr>
        <w:t>Prozent</w:t>
      </w:r>
    </w:p>
    <w:p w14:paraId="483A74E1" w14:textId="4D3929F4" w:rsidR="00D55E3B" w:rsidRDefault="009D7FC1" w:rsidP="00D55E3B">
      <w:pPr>
        <w:spacing w:after="0" w:line="240" w:lineRule="auto"/>
        <w:ind w:left="1134" w:hanging="1134"/>
        <w:jc w:val="both"/>
      </w:pPr>
      <w:proofErr w:type="spellStart"/>
      <w:r w:rsidRPr="001F0D9D">
        <w:rPr>
          <w:sz w:val="16"/>
          <w:szCs w:val="16"/>
          <w:lang w:eastAsia="x-none"/>
        </w:rPr>
        <w:t>IndexGE</w:t>
      </w:r>
      <w:r w:rsidRPr="001F0D9D">
        <w:rPr>
          <w:sz w:val="16"/>
          <w:szCs w:val="16"/>
          <w:vertAlign w:val="subscript"/>
          <w:lang w:eastAsia="x-none"/>
        </w:rPr>
        <w:t>FA</w:t>
      </w:r>
      <w:proofErr w:type="spellEnd"/>
      <w:r w:rsidRPr="001F0D9D">
        <w:rPr>
          <w:sz w:val="16"/>
          <w:szCs w:val="16"/>
          <w:lang w:eastAsia="x-none"/>
        </w:rPr>
        <w:tab/>
      </w:r>
      <w:r w:rsidR="00D55E3B" w:rsidRPr="008F1EB9">
        <w:rPr>
          <w:sz w:val="16"/>
          <w:szCs w:val="16"/>
        </w:rPr>
        <w:t xml:space="preserve">Erzeugerpreisindex gemäß </w:t>
      </w:r>
      <w:r w:rsidR="00D55E3B">
        <w:rPr>
          <w:sz w:val="16"/>
          <w:szCs w:val="16"/>
        </w:rPr>
        <w:t>„</w:t>
      </w:r>
      <w:r w:rsidR="00D55E3B" w:rsidRPr="008F1EB9">
        <w:rPr>
          <w:sz w:val="16"/>
          <w:szCs w:val="16"/>
        </w:rPr>
        <w:t xml:space="preserve">Index </w:t>
      </w:r>
      <w:r w:rsidR="00D55E3B">
        <w:rPr>
          <w:sz w:val="16"/>
          <w:szCs w:val="16"/>
        </w:rPr>
        <w:t xml:space="preserve">der Erzeugerpreise gewerblicher Produkte </w:t>
      </w:r>
      <w:r w:rsidR="006A2A01">
        <w:rPr>
          <w:sz w:val="16"/>
          <w:szCs w:val="16"/>
        </w:rPr>
        <w:t>–</w:t>
      </w:r>
      <w:r w:rsidR="00D55E3B">
        <w:rPr>
          <w:sz w:val="16"/>
          <w:szCs w:val="16"/>
        </w:rPr>
        <w:t xml:space="preserve"> Originalwert</w:t>
      </w:r>
      <w:r w:rsidR="00D55E3B" w:rsidRPr="008F1EB9">
        <w:rPr>
          <w:sz w:val="16"/>
          <w:szCs w:val="16"/>
        </w:rPr>
        <w:t xml:space="preserve">“, Fundstelle: Veröffentlichung des Statistischen Bundesamtes </w:t>
      </w:r>
      <w:r w:rsidR="00D55E3B">
        <w:rPr>
          <w:sz w:val="16"/>
          <w:szCs w:val="16"/>
        </w:rPr>
        <w:t>in EVAS Code 61241-0002; Werte aktuell aufzurufen unter:</w:t>
      </w:r>
      <w:r w:rsidR="00D55E3B" w:rsidRPr="00337911">
        <w:t xml:space="preserve"> </w:t>
      </w:r>
    </w:p>
    <w:p w14:paraId="05A2C9A9" w14:textId="77777777" w:rsidR="00D55E3B" w:rsidRPr="005B2F0C" w:rsidRDefault="00D55E3B" w:rsidP="00D55E3B">
      <w:pPr>
        <w:spacing w:after="0" w:line="240" w:lineRule="auto"/>
        <w:ind w:left="1134" w:hanging="1134"/>
        <w:jc w:val="both"/>
        <w:rPr>
          <w:sz w:val="16"/>
          <w:szCs w:val="16"/>
        </w:rPr>
      </w:pPr>
      <w:r w:rsidRPr="00D55E3B">
        <w:tab/>
      </w:r>
      <w:hyperlink w:anchor="250132" w:history="1">
        <w:r w:rsidRPr="00D55E3B">
          <w:rPr>
            <w:rStyle w:val="Hyperlink"/>
            <w:sz w:val="16"/>
            <w:szCs w:val="16"/>
          </w:rPr>
          <w:t>https://www.destatis.de/DE/Themen/Wirtschaft/Konjunkturindikatoren/Preise/kpre550.html#250132</w:t>
        </w:r>
      </w:hyperlink>
    </w:p>
    <w:p w14:paraId="511F1DC7" w14:textId="0312CE26" w:rsidR="00FA1EDB" w:rsidRPr="008F1EB9" w:rsidRDefault="00A46179" w:rsidP="00FA1EDB">
      <w:pPr>
        <w:spacing w:line="240" w:lineRule="auto"/>
        <w:ind w:left="1134" w:hanging="1134"/>
        <w:jc w:val="both"/>
        <w:rPr>
          <w:sz w:val="16"/>
          <w:szCs w:val="16"/>
        </w:rPr>
      </w:pPr>
      <w:r>
        <w:rPr>
          <w:color w:val="0070C0"/>
          <w:sz w:val="16"/>
          <w:szCs w:val="16"/>
        </w:rPr>
        <w:tab/>
      </w:r>
      <w:r w:rsidR="00FA1EDB">
        <w:rPr>
          <w:sz w:val="16"/>
          <w:szCs w:val="16"/>
        </w:rPr>
        <w:t xml:space="preserve">Es gilt der </w:t>
      </w:r>
      <w:r w:rsidR="00FA1EDB" w:rsidRPr="001F0D9D">
        <w:rPr>
          <w:sz w:val="16"/>
          <w:szCs w:val="16"/>
          <w:lang w:eastAsia="x-none"/>
        </w:rPr>
        <w:t xml:space="preserve">arithmetische Mittelwert der </w:t>
      </w:r>
      <w:r w:rsidR="005F7AE4">
        <w:rPr>
          <w:sz w:val="16"/>
          <w:szCs w:val="16"/>
          <w:lang w:eastAsia="x-none"/>
        </w:rPr>
        <w:t xml:space="preserve">letzten </w:t>
      </w:r>
      <w:r w:rsidR="00FA1EDB" w:rsidRPr="001F0D9D">
        <w:rPr>
          <w:sz w:val="16"/>
          <w:szCs w:val="16"/>
          <w:lang w:eastAsia="x-none"/>
        </w:rPr>
        <w:t xml:space="preserve">12 Monatswerte </w:t>
      </w:r>
      <w:r w:rsidR="005F7AE4">
        <w:rPr>
          <w:sz w:val="16"/>
          <w:szCs w:val="16"/>
          <w:lang w:eastAsia="x-none"/>
        </w:rPr>
        <w:t xml:space="preserve">bis zu </w:t>
      </w:r>
      <w:r w:rsidR="00FA1EDB">
        <w:rPr>
          <w:sz w:val="16"/>
          <w:szCs w:val="16"/>
          <w:lang w:eastAsia="x-none"/>
        </w:rPr>
        <w:t xml:space="preserve">dem </w:t>
      </w:r>
      <w:r w:rsidR="005F7AE4">
        <w:rPr>
          <w:sz w:val="16"/>
          <w:szCs w:val="16"/>
          <w:lang w:eastAsia="x-none"/>
        </w:rPr>
        <w:t xml:space="preserve">Monat, in dem die </w:t>
      </w:r>
      <w:r w:rsidR="00FA1EDB" w:rsidRPr="008F1EB9">
        <w:rPr>
          <w:sz w:val="16"/>
          <w:szCs w:val="16"/>
        </w:rPr>
        <w:t>Feinanalyse</w:t>
      </w:r>
      <w:r w:rsidR="005F7AE4">
        <w:rPr>
          <w:sz w:val="16"/>
          <w:szCs w:val="16"/>
        </w:rPr>
        <w:t xml:space="preserve"> übersandt </w:t>
      </w:r>
      <w:r w:rsidR="006A2A01">
        <w:rPr>
          <w:sz w:val="16"/>
          <w:szCs w:val="16"/>
        </w:rPr>
        <w:t>wurde</w:t>
      </w:r>
      <w:r w:rsidR="00FA1EDB" w:rsidRPr="008F1EB9">
        <w:rPr>
          <w:sz w:val="16"/>
          <w:szCs w:val="16"/>
        </w:rPr>
        <w:t xml:space="preserve">. </w:t>
      </w:r>
    </w:p>
    <w:p w14:paraId="31C63CC7" w14:textId="314139DC" w:rsidR="00D55E3B" w:rsidRDefault="009D7FC1" w:rsidP="00D55E3B">
      <w:pPr>
        <w:spacing w:after="0" w:line="240" w:lineRule="auto"/>
        <w:ind w:left="1134" w:hanging="1134"/>
        <w:jc w:val="both"/>
      </w:pPr>
      <w:r w:rsidRPr="001F0D9D">
        <w:rPr>
          <w:sz w:val="16"/>
          <w:szCs w:val="16"/>
          <w:lang w:eastAsia="x-none"/>
        </w:rPr>
        <w:t>IndexGE</w:t>
      </w:r>
      <w:r w:rsidRPr="001F0D9D">
        <w:rPr>
          <w:sz w:val="16"/>
          <w:szCs w:val="16"/>
          <w:vertAlign w:val="subscript"/>
          <w:lang w:eastAsia="x-none"/>
        </w:rPr>
        <w:t>0</w:t>
      </w:r>
      <w:r w:rsidRPr="001F0D9D">
        <w:rPr>
          <w:sz w:val="16"/>
          <w:szCs w:val="16"/>
          <w:lang w:eastAsia="x-none"/>
        </w:rPr>
        <w:tab/>
      </w:r>
      <w:r w:rsidR="00D55E3B" w:rsidRPr="008F1EB9">
        <w:rPr>
          <w:sz w:val="16"/>
          <w:szCs w:val="16"/>
        </w:rPr>
        <w:t xml:space="preserve">Erzeugerpreisindex gemäß </w:t>
      </w:r>
      <w:r w:rsidR="00D55E3B">
        <w:rPr>
          <w:sz w:val="16"/>
          <w:szCs w:val="16"/>
        </w:rPr>
        <w:t>„</w:t>
      </w:r>
      <w:r w:rsidR="00D55E3B" w:rsidRPr="008F1EB9">
        <w:rPr>
          <w:sz w:val="16"/>
          <w:szCs w:val="16"/>
        </w:rPr>
        <w:t xml:space="preserve">Index </w:t>
      </w:r>
      <w:r w:rsidR="00D55E3B">
        <w:rPr>
          <w:sz w:val="16"/>
          <w:szCs w:val="16"/>
        </w:rPr>
        <w:t xml:space="preserve">der Erzeugerpreise gewerblicher Produkte </w:t>
      </w:r>
      <w:r w:rsidR="006A2A01">
        <w:rPr>
          <w:sz w:val="16"/>
          <w:szCs w:val="16"/>
        </w:rPr>
        <w:t>–</w:t>
      </w:r>
      <w:r w:rsidR="00D55E3B">
        <w:rPr>
          <w:sz w:val="16"/>
          <w:szCs w:val="16"/>
        </w:rPr>
        <w:t xml:space="preserve"> Originalwert</w:t>
      </w:r>
      <w:r w:rsidR="00D55E3B" w:rsidRPr="008F1EB9">
        <w:rPr>
          <w:sz w:val="16"/>
          <w:szCs w:val="16"/>
        </w:rPr>
        <w:t xml:space="preserve">“, Fundstelle: Veröffentlichung des Statistischen Bundesamtes </w:t>
      </w:r>
      <w:r w:rsidR="00D55E3B">
        <w:rPr>
          <w:sz w:val="16"/>
          <w:szCs w:val="16"/>
        </w:rPr>
        <w:t>in EVAS Code 61241-0002; Werte aktuell aufzurufen unter:</w:t>
      </w:r>
      <w:r w:rsidR="00D55E3B" w:rsidRPr="00337911">
        <w:t xml:space="preserve"> </w:t>
      </w:r>
    </w:p>
    <w:p w14:paraId="1D165DD6" w14:textId="77777777" w:rsidR="00D55E3B" w:rsidRPr="005B2F0C" w:rsidRDefault="00D55E3B" w:rsidP="00D55E3B">
      <w:pPr>
        <w:spacing w:after="0" w:line="240" w:lineRule="auto"/>
        <w:ind w:left="1134" w:hanging="1134"/>
        <w:jc w:val="both"/>
        <w:rPr>
          <w:sz w:val="16"/>
          <w:szCs w:val="16"/>
        </w:rPr>
      </w:pPr>
      <w:r w:rsidRPr="00D55E3B">
        <w:tab/>
      </w:r>
      <w:hyperlink w:anchor="250132" w:history="1">
        <w:r w:rsidRPr="00D55E3B">
          <w:rPr>
            <w:rStyle w:val="Hyperlink"/>
            <w:sz w:val="16"/>
            <w:szCs w:val="16"/>
          </w:rPr>
          <w:t>https://www.destatis.de/DE/Themen/Wirtschaft/Konjunkturindikatoren/Preise/kpre550.html#250132</w:t>
        </w:r>
      </w:hyperlink>
    </w:p>
    <w:p w14:paraId="7E1A8F6A" w14:textId="47941AEB" w:rsidR="009D7FC1" w:rsidRPr="001F0D9D" w:rsidRDefault="00FA1EDB" w:rsidP="00B51FBA">
      <w:pPr>
        <w:spacing w:line="240" w:lineRule="auto"/>
        <w:ind w:left="1134" w:hanging="1134"/>
        <w:jc w:val="both"/>
        <w:rPr>
          <w:sz w:val="16"/>
          <w:szCs w:val="16"/>
          <w:lang w:eastAsia="x-none"/>
        </w:rPr>
      </w:pPr>
      <w:r>
        <w:rPr>
          <w:color w:val="0070C0"/>
          <w:sz w:val="16"/>
          <w:szCs w:val="16"/>
        </w:rPr>
        <w:tab/>
      </w:r>
      <w:r>
        <w:rPr>
          <w:sz w:val="16"/>
          <w:szCs w:val="16"/>
        </w:rPr>
        <w:t xml:space="preserve">Es gilt der </w:t>
      </w:r>
      <w:r w:rsidRPr="001F0D9D">
        <w:rPr>
          <w:sz w:val="16"/>
          <w:szCs w:val="16"/>
          <w:lang w:eastAsia="x-none"/>
        </w:rPr>
        <w:t>arithmetische Mittelwert der 12 Monatswerte im Zeitraum 01.</w:t>
      </w:r>
      <w:r>
        <w:rPr>
          <w:sz w:val="16"/>
          <w:szCs w:val="16"/>
          <w:lang w:eastAsia="x-none"/>
        </w:rPr>
        <w:t>01</w:t>
      </w:r>
      <w:r w:rsidRPr="001F0D9D">
        <w:rPr>
          <w:sz w:val="16"/>
          <w:szCs w:val="16"/>
          <w:lang w:eastAsia="x-none"/>
        </w:rPr>
        <w:t xml:space="preserve">. </w:t>
      </w:r>
      <w:r w:rsidR="006A2A01">
        <w:rPr>
          <w:sz w:val="16"/>
          <w:szCs w:val="16"/>
          <w:lang w:eastAsia="x-none"/>
        </w:rPr>
        <w:t>bis</w:t>
      </w:r>
      <w:r w:rsidRPr="001F0D9D">
        <w:rPr>
          <w:sz w:val="16"/>
          <w:szCs w:val="16"/>
          <w:lang w:eastAsia="x-none"/>
        </w:rPr>
        <w:t xml:space="preserve"> </w:t>
      </w:r>
      <w:r>
        <w:rPr>
          <w:sz w:val="16"/>
          <w:szCs w:val="16"/>
          <w:lang w:eastAsia="x-none"/>
        </w:rPr>
        <w:t>31</w:t>
      </w:r>
      <w:r w:rsidRPr="001F0D9D">
        <w:rPr>
          <w:sz w:val="16"/>
          <w:szCs w:val="16"/>
          <w:lang w:eastAsia="x-none"/>
        </w:rPr>
        <w:t>.</w:t>
      </w:r>
      <w:r>
        <w:rPr>
          <w:sz w:val="16"/>
          <w:szCs w:val="16"/>
          <w:lang w:eastAsia="x-none"/>
        </w:rPr>
        <w:t>12</w:t>
      </w:r>
      <w:r w:rsidRPr="001F0D9D">
        <w:rPr>
          <w:sz w:val="16"/>
          <w:szCs w:val="16"/>
          <w:lang w:eastAsia="x-none"/>
        </w:rPr>
        <w:t xml:space="preserve">. </w:t>
      </w:r>
      <w:r>
        <w:rPr>
          <w:sz w:val="16"/>
          <w:szCs w:val="16"/>
          <w:lang w:eastAsia="x-none"/>
        </w:rPr>
        <w:t xml:space="preserve">des letzten Jahres vor dem </w:t>
      </w:r>
      <w:r w:rsidRPr="001F0D9D">
        <w:rPr>
          <w:sz w:val="16"/>
          <w:szCs w:val="16"/>
          <w:lang w:eastAsia="x-none"/>
        </w:rPr>
        <w:t xml:space="preserve">Zeitpunkt </w:t>
      </w:r>
      <w:r>
        <w:rPr>
          <w:sz w:val="16"/>
          <w:szCs w:val="16"/>
        </w:rPr>
        <w:t>der Vergütungsanpassung</w:t>
      </w:r>
      <w:r w:rsidRPr="008F1EB9">
        <w:rPr>
          <w:sz w:val="16"/>
          <w:szCs w:val="16"/>
        </w:rPr>
        <w:t>.</w:t>
      </w:r>
    </w:p>
    <w:p w14:paraId="5BFCC9F2" w14:textId="41027CC8" w:rsidR="009D7FC1" w:rsidRPr="001F0D9D" w:rsidRDefault="006A2A01" w:rsidP="009D7FC1">
      <w:pPr>
        <w:spacing w:line="240" w:lineRule="auto"/>
        <w:jc w:val="both"/>
        <w:rPr>
          <w:sz w:val="16"/>
          <w:szCs w:val="16"/>
          <w:lang w:eastAsia="x-none"/>
        </w:rPr>
      </w:pPr>
      <w:r>
        <w:rPr>
          <w:sz w:val="16"/>
          <w:szCs w:val="16"/>
          <w:lang w:eastAsia="x-none"/>
        </w:rPr>
        <w:t>y</w:t>
      </w:r>
      <w:r w:rsidR="009D7FC1" w:rsidRPr="001F0D9D">
        <w:rPr>
          <w:sz w:val="16"/>
          <w:szCs w:val="16"/>
          <w:lang w:eastAsia="x-none"/>
        </w:rPr>
        <w:tab/>
      </w:r>
      <w:r w:rsidR="009D7FC1" w:rsidRPr="001F0D9D">
        <w:rPr>
          <w:sz w:val="16"/>
          <w:szCs w:val="16"/>
          <w:lang w:eastAsia="x-none"/>
        </w:rPr>
        <w:tab/>
      </w:r>
      <w:r>
        <w:rPr>
          <w:sz w:val="16"/>
          <w:szCs w:val="16"/>
          <w:lang w:eastAsia="x-none"/>
        </w:rPr>
        <w:t>L</w:t>
      </w:r>
      <w:r w:rsidRPr="001F0D9D">
        <w:rPr>
          <w:sz w:val="16"/>
          <w:szCs w:val="16"/>
          <w:lang w:eastAsia="x-none"/>
        </w:rPr>
        <w:t xml:space="preserve">ohnkostenabhängiger </w:t>
      </w:r>
      <w:r w:rsidR="009D7FC1" w:rsidRPr="001F0D9D">
        <w:rPr>
          <w:sz w:val="16"/>
          <w:szCs w:val="16"/>
          <w:lang w:eastAsia="x-none"/>
        </w:rPr>
        <w:t xml:space="preserve">Anteil </w:t>
      </w:r>
      <w:r w:rsidR="009D7FC1">
        <w:rPr>
          <w:sz w:val="16"/>
          <w:szCs w:val="16"/>
          <w:lang w:eastAsia="x-none"/>
        </w:rPr>
        <w:t xml:space="preserve">der Grundvergütung </w:t>
      </w:r>
      <w:r w:rsidR="009D7FC1" w:rsidRPr="001F0D9D">
        <w:rPr>
          <w:sz w:val="16"/>
          <w:szCs w:val="16"/>
          <w:lang w:eastAsia="x-none"/>
        </w:rPr>
        <w:t xml:space="preserve">in </w:t>
      </w:r>
      <w:r>
        <w:rPr>
          <w:sz w:val="16"/>
          <w:szCs w:val="16"/>
          <w:lang w:eastAsia="x-none"/>
        </w:rPr>
        <w:t>Prozent</w:t>
      </w:r>
    </w:p>
    <w:p w14:paraId="0BDC2D3F" w14:textId="77777777" w:rsidR="009D7FC1" w:rsidRDefault="003600EE" w:rsidP="009D7FC1">
      <w:pPr>
        <w:spacing w:after="0" w:line="240" w:lineRule="auto"/>
        <w:ind w:left="1134" w:hanging="1134"/>
        <w:jc w:val="both"/>
        <w:rPr>
          <w:sz w:val="16"/>
          <w:szCs w:val="16"/>
          <w:lang w:eastAsia="x-none"/>
        </w:rPr>
      </w:pPr>
      <w:r w:rsidRPr="001F0D9D">
        <w:rPr>
          <w:sz w:val="16"/>
          <w:szCs w:val="16"/>
          <w:lang w:eastAsia="x-none"/>
        </w:rPr>
        <w:t>L</w:t>
      </w:r>
      <w:r w:rsidRPr="001F0D9D">
        <w:rPr>
          <w:sz w:val="16"/>
          <w:szCs w:val="16"/>
          <w:lang w:eastAsia="x-none"/>
        </w:rPr>
        <w:tab/>
      </w:r>
      <w:r w:rsidR="009D7FC1">
        <w:rPr>
          <w:sz w:val="16"/>
          <w:szCs w:val="16"/>
          <w:lang w:eastAsia="x-none"/>
        </w:rPr>
        <w:t xml:space="preserve">Nominallohnindex </w:t>
      </w:r>
      <w:r w:rsidR="00E2658F" w:rsidRPr="00E2658F">
        <w:rPr>
          <w:sz w:val="16"/>
          <w:szCs w:val="16"/>
          <w:lang w:eastAsia="x-none"/>
        </w:rPr>
        <w:t xml:space="preserve">im Wirtschaftszweig Energieversorgung, </w:t>
      </w:r>
      <w:r w:rsidR="009D7FC1">
        <w:rPr>
          <w:sz w:val="16"/>
          <w:szCs w:val="16"/>
          <w:lang w:eastAsia="x-none"/>
        </w:rPr>
        <w:t xml:space="preserve">Deutschland insgesamt, Schlüsselnummer </w:t>
      </w:r>
      <w:r w:rsidR="00E2658F" w:rsidRPr="00E2658F">
        <w:rPr>
          <w:sz w:val="16"/>
          <w:szCs w:val="16"/>
          <w:lang w:eastAsia="x-none"/>
        </w:rPr>
        <w:t xml:space="preserve">D, </w:t>
      </w:r>
      <w:r w:rsidR="009D7FC1">
        <w:rPr>
          <w:sz w:val="16"/>
          <w:szCs w:val="16"/>
          <w:lang w:eastAsia="x-none"/>
        </w:rPr>
        <w:t>„</w:t>
      </w:r>
      <w:r w:rsidR="00E2658F" w:rsidRPr="00E2658F">
        <w:rPr>
          <w:sz w:val="16"/>
          <w:szCs w:val="16"/>
          <w:lang w:eastAsia="x-none"/>
        </w:rPr>
        <w:t>Energie</w:t>
      </w:r>
      <w:r w:rsidR="00B51FBA">
        <w:rPr>
          <w:sz w:val="16"/>
          <w:szCs w:val="16"/>
          <w:lang w:eastAsia="x-none"/>
        </w:rPr>
        <w:softHyphen/>
      </w:r>
      <w:r w:rsidR="00E2658F" w:rsidRPr="00E2658F">
        <w:rPr>
          <w:sz w:val="16"/>
          <w:szCs w:val="16"/>
          <w:lang w:eastAsia="x-none"/>
        </w:rPr>
        <w:t>versorgung</w:t>
      </w:r>
      <w:r w:rsidR="009D7FC1">
        <w:rPr>
          <w:sz w:val="16"/>
          <w:szCs w:val="16"/>
          <w:lang w:eastAsia="x-none"/>
        </w:rPr>
        <w:t>“</w:t>
      </w:r>
      <w:r w:rsidR="00914DAC">
        <w:rPr>
          <w:sz w:val="16"/>
          <w:szCs w:val="16"/>
          <w:lang w:eastAsia="x-none"/>
        </w:rPr>
        <w:t xml:space="preserve">; einzelne Quartalswerte im Excel-Format </w:t>
      </w:r>
      <w:r w:rsidR="009D7FC1">
        <w:rPr>
          <w:sz w:val="16"/>
          <w:szCs w:val="16"/>
          <w:lang w:eastAsia="x-none"/>
        </w:rPr>
        <w:t xml:space="preserve">aufzurufen unter: </w:t>
      </w:r>
    </w:p>
    <w:p w14:paraId="18C085AF" w14:textId="4D9913E3" w:rsidR="00914DAC" w:rsidRDefault="009D7FC1" w:rsidP="00914DAC">
      <w:pPr>
        <w:spacing w:after="0" w:line="240" w:lineRule="auto"/>
        <w:ind w:left="1134" w:hanging="1134"/>
        <w:jc w:val="both"/>
        <w:rPr>
          <w:sz w:val="16"/>
          <w:szCs w:val="16"/>
          <w:lang w:eastAsia="x-none"/>
        </w:rPr>
      </w:pPr>
      <w:r>
        <w:rPr>
          <w:sz w:val="16"/>
          <w:szCs w:val="16"/>
          <w:lang w:eastAsia="x-none"/>
        </w:rPr>
        <w:tab/>
      </w:r>
      <w:hyperlink w:history="1">
        <w:r w:rsidR="0009309A" w:rsidRPr="0009309A">
          <w:rPr>
            <w:rStyle w:val="Hyperlink"/>
            <w:color w:val="0070C0"/>
            <w:sz w:val="16"/>
            <w:szCs w:val="16"/>
            <w:lang w:eastAsia="x-none"/>
          </w:rPr>
          <w:t>https://www.statistischebibliothek.de/mir/receive/DESerie_mods_00007469</w:t>
        </w:r>
      </w:hyperlink>
      <w:r w:rsidR="00914DAC">
        <w:rPr>
          <w:sz w:val="16"/>
          <w:szCs w:val="16"/>
          <w:lang w:eastAsia="x-none"/>
        </w:rPr>
        <w:t>; EVAS-Nummer 62361-001</w:t>
      </w:r>
      <w:r w:rsidR="005B41D4">
        <w:rPr>
          <w:sz w:val="16"/>
          <w:szCs w:val="16"/>
          <w:lang w:eastAsia="x-none"/>
        </w:rPr>
        <w:t>1</w:t>
      </w:r>
    </w:p>
    <w:p w14:paraId="2CD53C1A" w14:textId="33CB3907" w:rsidR="00914DAC" w:rsidRPr="001F0D9D" w:rsidRDefault="00914DAC" w:rsidP="00914DAC">
      <w:pPr>
        <w:spacing w:line="240" w:lineRule="auto"/>
        <w:ind w:left="1134" w:hanging="1134"/>
        <w:jc w:val="both"/>
        <w:rPr>
          <w:sz w:val="16"/>
          <w:szCs w:val="16"/>
          <w:lang w:eastAsia="x-none"/>
        </w:rPr>
      </w:pPr>
      <w:r>
        <w:rPr>
          <w:sz w:val="16"/>
          <w:szCs w:val="16"/>
          <w:lang w:eastAsia="x-none"/>
        </w:rPr>
        <w:tab/>
      </w:r>
      <w:r w:rsidR="00E2658F" w:rsidRPr="00E2658F">
        <w:rPr>
          <w:sz w:val="16"/>
          <w:szCs w:val="16"/>
          <w:lang w:eastAsia="x-none"/>
        </w:rPr>
        <w:t xml:space="preserve">Es gilt der arithmetische Mittelwert der </w:t>
      </w:r>
      <w:r w:rsidR="006A2A01">
        <w:rPr>
          <w:sz w:val="16"/>
          <w:szCs w:val="16"/>
          <w:lang w:eastAsia="x-none"/>
        </w:rPr>
        <w:t>vier</w:t>
      </w:r>
      <w:r w:rsidR="006A2A01" w:rsidRPr="00E2658F">
        <w:rPr>
          <w:sz w:val="16"/>
          <w:szCs w:val="16"/>
          <w:lang w:eastAsia="x-none"/>
        </w:rPr>
        <w:t xml:space="preserve"> </w:t>
      </w:r>
      <w:r w:rsidR="00E2658F" w:rsidRPr="00E2658F">
        <w:rPr>
          <w:sz w:val="16"/>
          <w:szCs w:val="16"/>
          <w:lang w:eastAsia="x-none"/>
        </w:rPr>
        <w:t>Quartalswerte im Zeitraum 01.01.</w:t>
      </w:r>
      <w:r w:rsidR="006A2A01">
        <w:rPr>
          <w:sz w:val="16"/>
          <w:szCs w:val="16"/>
          <w:lang w:eastAsia="x-none"/>
        </w:rPr>
        <w:t xml:space="preserve"> bis </w:t>
      </w:r>
      <w:r w:rsidR="00E2658F" w:rsidRPr="00E2658F">
        <w:rPr>
          <w:sz w:val="16"/>
          <w:szCs w:val="16"/>
          <w:lang w:eastAsia="x-none"/>
        </w:rPr>
        <w:t>31.12.</w:t>
      </w:r>
      <w:r w:rsidR="006A2A01">
        <w:rPr>
          <w:sz w:val="16"/>
          <w:szCs w:val="16"/>
          <w:lang w:eastAsia="x-none"/>
        </w:rPr>
        <w:t xml:space="preserve"> </w:t>
      </w:r>
      <w:r w:rsidR="00E2658F" w:rsidRPr="00E2658F">
        <w:rPr>
          <w:sz w:val="16"/>
          <w:szCs w:val="16"/>
          <w:lang w:eastAsia="x-none"/>
        </w:rPr>
        <w:t>des letzten Jahres vor d</w:t>
      </w:r>
      <w:r w:rsidR="00E2658F">
        <w:rPr>
          <w:sz w:val="16"/>
          <w:szCs w:val="16"/>
          <w:lang w:eastAsia="x-none"/>
        </w:rPr>
        <w:t xml:space="preserve">em Zeitpunkt der </w:t>
      </w:r>
      <w:r w:rsidR="00FA1EDB">
        <w:rPr>
          <w:sz w:val="16"/>
          <w:szCs w:val="16"/>
          <w:lang w:eastAsia="x-none"/>
        </w:rPr>
        <w:t>Vergütungsanpassung</w:t>
      </w:r>
      <w:r w:rsidR="006A2A01">
        <w:rPr>
          <w:sz w:val="16"/>
          <w:szCs w:val="16"/>
          <w:lang w:eastAsia="x-none"/>
        </w:rPr>
        <w:t>.</w:t>
      </w:r>
    </w:p>
    <w:p w14:paraId="0B6F8DC3" w14:textId="77777777" w:rsidR="00914DAC" w:rsidRDefault="003600EE" w:rsidP="00914DAC">
      <w:pPr>
        <w:spacing w:after="0" w:line="240" w:lineRule="auto"/>
        <w:ind w:left="1134" w:hanging="1134"/>
        <w:jc w:val="both"/>
        <w:rPr>
          <w:sz w:val="16"/>
          <w:szCs w:val="16"/>
          <w:lang w:eastAsia="x-none"/>
        </w:rPr>
      </w:pPr>
      <w:r w:rsidRPr="001F0D9D">
        <w:rPr>
          <w:sz w:val="16"/>
          <w:szCs w:val="16"/>
          <w:lang w:eastAsia="x-none"/>
        </w:rPr>
        <w:t>L</w:t>
      </w:r>
      <w:r w:rsidRPr="001F0D9D">
        <w:rPr>
          <w:sz w:val="16"/>
          <w:szCs w:val="16"/>
          <w:vertAlign w:val="subscript"/>
          <w:lang w:eastAsia="x-none"/>
        </w:rPr>
        <w:t>0</w:t>
      </w:r>
      <w:r w:rsidRPr="001F0D9D">
        <w:rPr>
          <w:sz w:val="16"/>
          <w:szCs w:val="16"/>
          <w:lang w:eastAsia="x-none"/>
        </w:rPr>
        <w:tab/>
      </w:r>
      <w:r w:rsidR="009D7FC1">
        <w:rPr>
          <w:sz w:val="16"/>
          <w:szCs w:val="16"/>
          <w:lang w:eastAsia="x-none"/>
        </w:rPr>
        <w:t xml:space="preserve">Nominallohnindex </w:t>
      </w:r>
      <w:r w:rsidR="009D7FC1" w:rsidRPr="00E2658F">
        <w:rPr>
          <w:sz w:val="16"/>
          <w:szCs w:val="16"/>
          <w:lang w:eastAsia="x-none"/>
        </w:rPr>
        <w:t xml:space="preserve">im Wirtschaftszweig Energieversorgung, </w:t>
      </w:r>
      <w:r w:rsidR="009D7FC1">
        <w:rPr>
          <w:sz w:val="16"/>
          <w:szCs w:val="16"/>
          <w:lang w:eastAsia="x-none"/>
        </w:rPr>
        <w:t xml:space="preserve">Deutschland insgesamt, Schlüsselnummer </w:t>
      </w:r>
      <w:r w:rsidR="009D7FC1" w:rsidRPr="00E2658F">
        <w:rPr>
          <w:sz w:val="16"/>
          <w:szCs w:val="16"/>
          <w:lang w:eastAsia="x-none"/>
        </w:rPr>
        <w:t xml:space="preserve">D, </w:t>
      </w:r>
      <w:r w:rsidR="009D7FC1">
        <w:rPr>
          <w:sz w:val="16"/>
          <w:szCs w:val="16"/>
          <w:lang w:eastAsia="x-none"/>
        </w:rPr>
        <w:t>„</w:t>
      </w:r>
      <w:r w:rsidR="009D7FC1" w:rsidRPr="00E2658F">
        <w:rPr>
          <w:sz w:val="16"/>
          <w:szCs w:val="16"/>
          <w:lang w:eastAsia="x-none"/>
        </w:rPr>
        <w:t>Energieversorgung</w:t>
      </w:r>
      <w:r w:rsidR="009D7FC1">
        <w:rPr>
          <w:sz w:val="16"/>
          <w:szCs w:val="16"/>
          <w:lang w:eastAsia="x-none"/>
        </w:rPr>
        <w:t>“</w:t>
      </w:r>
      <w:r w:rsidR="009D7FC1" w:rsidRPr="00E2658F">
        <w:rPr>
          <w:sz w:val="16"/>
          <w:szCs w:val="16"/>
          <w:lang w:eastAsia="x-none"/>
        </w:rPr>
        <w:t>,</w:t>
      </w:r>
      <w:r w:rsidR="009D7FC1">
        <w:rPr>
          <w:sz w:val="16"/>
          <w:szCs w:val="16"/>
          <w:lang w:eastAsia="x-none"/>
        </w:rPr>
        <w:t xml:space="preserve"> </w:t>
      </w:r>
      <w:r w:rsidR="00914DAC">
        <w:rPr>
          <w:sz w:val="16"/>
          <w:szCs w:val="16"/>
          <w:lang w:eastAsia="x-none"/>
        </w:rPr>
        <w:t xml:space="preserve">einzelne Quartalswerte im Excel-Format aufzurufen unter: </w:t>
      </w:r>
    </w:p>
    <w:p w14:paraId="519E1CEC" w14:textId="67F9AEE2" w:rsidR="009D7FC1" w:rsidRDefault="00914DAC" w:rsidP="00914DAC">
      <w:pPr>
        <w:spacing w:after="0" w:line="240" w:lineRule="auto"/>
        <w:ind w:left="1134" w:hanging="1134"/>
        <w:jc w:val="both"/>
        <w:rPr>
          <w:sz w:val="16"/>
          <w:szCs w:val="16"/>
          <w:lang w:eastAsia="x-none"/>
        </w:rPr>
      </w:pPr>
      <w:r>
        <w:rPr>
          <w:sz w:val="16"/>
          <w:szCs w:val="16"/>
          <w:lang w:eastAsia="x-none"/>
        </w:rPr>
        <w:tab/>
      </w:r>
      <w:hyperlink w:history="1">
        <w:r w:rsidRPr="0009309A">
          <w:rPr>
            <w:rStyle w:val="Hyperlink"/>
            <w:color w:val="0070C0"/>
            <w:sz w:val="16"/>
            <w:szCs w:val="16"/>
            <w:lang w:eastAsia="x-none"/>
          </w:rPr>
          <w:t>https://www.statistischebibliothek.de/mir/receive/DESerie_mods_00007469</w:t>
        </w:r>
      </w:hyperlink>
      <w:r>
        <w:rPr>
          <w:sz w:val="16"/>
          <w:szCs w:val="16"/>
          <w:lang w:eastAsia="x-none"/>
        </w:rPr>
        <w:t>; EVAS-Nummer 62361-001</w:t>
      </w:r>
      <w:r w:rsidR="005B41D4">
        <w:rPr>
          <w:sz w:val="16"/>
          <w:szCs w:val="16"/>
          <w:lang w:eastAsia="x-none"/>
        </w:rPr>
        <w:t>1</w:t>
      </w:r>
    </w:p>
    <w:p w14:paraId="39C87495" w14:textId="44ECB672" w:rsidR="003600EE" w:rsidRPr="00E2658F" w:rsidRDefault="009D7FC1" w:rsidP="009D7FC1">
      <w:pPr>
        <w:spacing w:after="0" w:line="240" w:lineRule="auto"/>
        <w:ind w:left="1134" w:hanging="1134"/>
        <w:jc w:val="both"/>
        <w:rPr>
          <w:sz w:val="16"/>
          <w:szCs w:val="16"/>
          <w:lang w:eastAsia="x-none"/>
        </w:rPr>
      </w:pPr>
      <w:r>
        <w:rPr>
          <w:sz w:val="16"/>
          <w:szCs w:val="16"/>
          <w:lang w:eastAsia="x-none"/>
        </w:rPr>
        <w:tab/>
      </w:r>
      <w:r w:rsidR="00E2658F" w:rsidRPr="00E2658F">
        <w:rPr>
          <w:sz w:val="16"/>
          <w:szCs w:val="16"/>
          <w:lang w:eastAsia="x-none"/>
        </w:rPr>
        <w:t xml:space="preserve">Es gilt der arithmetische Mittelwert der </w:t>
      </w:r>
      <w:r w:rsidR="006A2A01">
        <w:rPr>
          <w:sz w:val="16"/>
          <w:szCs w:val="16"/>
          <w:lang w:eastAsia="x-none"/>
        </w:rPr>
        <w:t>vier</w:t>
      </w:r>
      <w:r w:rsidR="006A2A01" w:rsidRPr="00E2658F">
        <w:rPr>
          <w:sz w:val="16"/>
          <w:szCs w:val="16"/>
          <w:lang w:eastAsia="x-none"/>
        </w:rPr>
        <w:t xml:space="preserve"> </w:t>
      </w:r>
      <w:r w:rsidR="00E2658F" w:rsidRPr="00E2658F">
        <w:rPr>
          <w:sz w:val="16"/>
          <w:szCs w:val="16"/>
          <w:lang w:eastAsia="x-none"/>
        </w:rPr>
        <w:t>Quartalswerte im Zeitraum 01.01.</w:t>
      </w:r>
      <w:r w:rsidR="006A2A01">
        <w:rPr>
          <w:sz w:val="16"/>
          <w:szCs w:val="16"/>
          <w:lang w:eastAsia="x-none"/>
        </w:rPr>
        <w:t xml:space="preserve"> bis </w:t>
      </w:r>
      <w:r w:rsidR="00E2658F" w:rsidRPr="00E2658F">
        <w:rPr>
          <w:sz w:val="16"/>
          <w:szCs w:val="16"/>
          <w:lang w:eastAsia="x-none"/>
        </w:rPr>
        <w:t>31.12.</w:t>
      </w:r>
      <w:r w:rsidR="00FC37A7">
        <w:rPr>
          <w:sz w:val="16"/>
          <w:szCs w:val="16"/>
          <w:lang w:eastAsia="x-none"/>
        </w:rPr>
        <w:t xml:space="preserve"> </w:t>
      </w:r>
      <w:r w:rsidR="00E2658F" w:rsidRPr="00E2658F">
        <w:rPr>
          <w:sz w:val="16"/>
          <w:szCs w:val="16"/>
          <w:lang w:eastAsia="x-none"/>
        </w:rPr>
        <w:t xml:space="preserve">des Jahres </w:t>
      </w:r>
      <w:r w:rsidR="00FC37A7">
        <w:rPr>
          <w:sz w:val="16"/>
          <w:szCs w:val="16"/>
          <w:lang w:eastAsia="x-none"/>
        </w:rPr>
        <w:t>des Vertragsschlusses.</w:t>
      </w:r>
    </w:p>
    <w:sectPr w:rsidR="003600EE" w:rsidRPr="00E2658F" w:rsidSect="00002820">
      <w:headerReference w:type="even" r:id="rId10"/>
      <w:footerReference w:type="even" r:id="rId11"/>
      <w:footerReference w:type="default" r:id="rId12"/>
      <w:footerReference w:type="first" r:id="rId13"/>
      <w:type w:val="continuous"/>
      <w:pgSz w:w="11906" w:h="16838" w:code="9"/>
      <w:pgMar w:top="1417" w:right="1417" w:bottom="1134" w:left="1417"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98C3C" w14:textId="77777777" w:rsidR="00951B78" w:rsidRDefault="00951B78" w:rsidP="009C4844">
      <w:pPr>
        <w:spacing w:after="0" w:line="240" w:lineRule="auto"/>
      </w:pPr>
      <w:r>
        <w:separator/>
      </w:r>
    </w:p>
  </w:endnote>
  <w:endnote w:type="continuationSeparator" w:id="0">
    <w:p w14:paraId="5A60C58E" w14:textId="77777777" w:rsidR="00951B78" w:rsidRDefault="00951B78" w:rsidP="009C4844">
      <w:pPr>
        <w:spacing w:after="0" w:line="240" w:lineRule="auto"/>
      </w:pPr>
      <w:r>
        <w:continuationSeparator/>
      </w:r>
    </w:p>
  </w:endnote>
  <w:endnote w:type="continuationNotice" w:id="1">
    <w:p w14:paraId="6DB76485" w14:textId="77777777" w:rsidR="00951B78" w:rsidRDefault="00951B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ue Demos">
    <w:altName w:val="Lucida Bright"/>
    <w:panose1 w:val="02000503070000020004"/>
    <w:charset w:val="00"/>
    <w:family w:val="auto"/>
    <w:pitch w:val="variable"/>
    <w:sig w:usb0="A00000AF" w:usb1="5000616A" w:usb2="00000000" w:usb3="00000000" w:csb0="00000093" w:csb1="00000000"/>
  </w:font>
  <w:font w:name="Neue Praxis">
    <w:altName w:val="Wingdings 3"/>
    <w:panose1 w:val="02000503060000020004"/>
    <w:charset w:val="00"/>
    <w:family w:val="auto"/>
    <w:pitch w:val="variable"/>
    <w:sig w:usb0="A00000AF" w:usb1="5000216A" w:usb2="00000000" w:usb3="00000000" w:csb0="00000093"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UM Neue Helvetica 55 Regular">
    <w:altName w:val="Arial"/>
    <w:charset w:val="00"/>
    <w:family w:val="swiss"/>
    <w:pitch w:val="variable"/>
    <w:sig w:usb0="00000001" w:usb1="5000204A" w:usb2="00000000" w:usb3="00000000" w:csb0="0000009B"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ACA46" w14:textId="77777777" w:rsidR="00951B78" w:rsidRPr="00EB77D6" w:rsidRDefault="00951B78" w:rsidP="003B779D">
    <w:pPr>
      <w:pStyle w:val="Fuzeile"/>
      <w:tabs>
        <w:tab w:val="clear" w:pos="4536"/>
        <w:tab w:val="clear" w:pos="9072"/>
        <w:tab w:val="left" w:pos="-1701"/>
      </w:tabs>
      <w:rPr>
        <w:rFonts w:ascii="Arial" w:hAnsi="Arial" w:cs="Arial"/>
        <w:color w:val="000000"/>
        <w:lang w:val="de-DE"/>
      </w:rPr>
    </w:pPr>
    <w:r w:rsidRPr="00EB77D6">
      <w:rPr>
        <w:rStyle w:val="Seitenzahl"/>
        <w:rFonts w:ascii="Arial" w:hAnsi="Arial" w:cs="Arial"/>
        <w:color w:val="000000"/>
      </w:rPr>
      <w:fldChar w:fldCharType="begin"/>
    </w:r>
    <w:r w:rsidRPr="00EB77D6">
      <w:rPr>
        <w:rStyle w:val="Seitenzahl"/>
        <w:rFonts w:ascii="Arial" w:hAnsi="Arial" w:cs="Arial"/>
        <w:color w:val="000000"/>
      </w:rPr>
      <w:instrText xml:space="preserve"> PAGE </w:instrText>
    </w:r>
    <w:r w:rsidRPr="00EB77D6">
      <w:rPr>
        <w:rStyle w:val="Seitenzahl"/>
        <w:rFonts w:ascii="Arial" w:hAnsi="Arial" w:cs="Arial"/>
        <w:color w:val="000000"/>
      </w:rPr>
      <w:fldChar w:fldCharType="separate"/>
    </w:r>
    <w:r>
      <w:rPr>
        <w:rStyle w:val="Seitenzahl"/>
        <w:rFonts w:ascii="Arial" w:hAnsi="Arial" w:cs="Arial"/>
        <w:noProof/>
        <w:color w:val="000000"/>
      </w:rPr>
      <w:t>6</w:t>
    </w:r>
    <w:r w:rsidRPr="00EB77D6">
      <w:rPr>
        <w:rStyle w:val="Seitenzahl"/>
        <w:rFonts w:ascii="Arial" w:hAnsi="Arial" w:cs="Arial"/>
        <w:color w:val="000000"/>
      </w:rPr>
      <w:fldChar w:fldCharType="end"/>
    </w:r>
    <w:r w:rsidRPr="00EB77D6">
      <w:rPr>
        <w:rStyle w:val="Seitenzahl"/>
        <w:rFonts w:ascii="Arial" w:hAnsi="Arial" w:cs="Arial"/>
        <w:color w:val="000000"/>
        <w:spacing w:val="20"/>
        <w:sz w:val="10"/>
        <w:szCs w:val="10"/>
        <w:lang w:val="de-DE" w:eastAsia="de-DE"/>
      </w:rPr>
      <w:tab/>
      <w:t>dena - Musterdokumente Energiespar-Contracting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06C6A" w14:textId="45FBC456" w:rsidR="00951B78" w:rsidRPr="00002820" w:rsidRDefault="00A04705" w:rsidP="00A04705">
    <w:pPr>
      <w:pStyle w:val="Fuzeile"/>
      <w:tabs>
        <w:tab w:val="clear" w:pos="4536"/>
        <w:tab w:val="clear" w:pos="9072"/>
        <w:tab w:val="left" w:pos="8505"/>
        <w:tab w:val="right" w:pos="9923"/>
      </w:tabs>
      <w:rPr>
        <w:rFonts w:ascii="Arial" w:hAnsi="Arial" w:cs="Arial"/>
        <w:color w:val="000000"/>
        <w:lang w:val="de-DE"/>
      </w:rPr>
    </w:pPr>
    <w:r>
      <w:rPr>
        <w:rFonts w:ascii="Arial" w:hAnsi="Arial" w:cs="Arial"/>
        <w:color w:val="000000"/>
        <w:lang w:val="de-DE"/>
      </w:rPr>
      <w:t xml:space="preserve">Berechnungsvorschrift für </w:t>
    </w:r>
    <w:r w:rsidRPr="00A04705">
      <w:rPr>
        <w:rFonts w:ascii="Arial" w:hAnsi="Arial" w:cs="Arial"/>
        <w:color w:val="000000"/>
        <w:lang w:val="de-DE"/>
      </w:rPr>
      <w:t xml:space="preserve">Baseline </w:t>
    </w:r>
    <w:r>
      <w:rPr>
        <w:rFonts w:ascii="Arial" w:hAnsi="Arial" w:cs="Arial"/>
        <w:color w:val="000000"/>
        <w:lang w:val="de-DE"/>
      </w:rPr>
      <w:t>und Einsparbetrag, Version 0</w:t>
    </w:r>
    <w:r w:rsidR="00665394">
      <w:rPr>
        <w:rFonts w:ascii="Arial" w:hAnsi="Arial" w:cs="Arial"/>
        <w:color w:val="000000"/>
        <w:lang w:val="de-DE"/>
      </w:rPr>
      <w:t>2</w:t>
    </w:r>
    <w:r>
      <w:rPr>
        <w:rFonts w:ascii="Arial" w:hAnsi="Arial" w:cs="Arial"/>
        <w:color w:val="000000"/>
        <w:lang w:val="de-DE"/>
      </w:rPr>
      <w:t xml:space="preserve"> vom </w:t>
    </w:r>
    <w:sdt>
      <w:sdtPr>
        <w:rPr>
          <w:rFonts w:ascii="Arial" w:hAnsi="Arial" w:cs="Arial"/>
          <w:color w:val="000000"/>
          <w:lang w:val="de-DE"/>
        </w:rPr>
        <w:alias w:val="Veröffentlichungsdatum"/>
        <w:tag w:val=""/>
        <w:id w:val="2091502304"/>
        <w:placeholder>
          <w:docPart w:val="27A0689151DD4C9C9E8A390C147CEF1E"/>
        </w:placeholder>
        <w:dataBinding w:prefixMappings="xmlns:ns0='http://schemas.microsoft.com/office/2006/coverPageProps' " w:xpath="/ns0:CoverPageProperties[1]/ns0:PublishDate[1]" w:storeItemID="{55AF091B-3C7A-41E3-B477-F2FDAA23CFDA}"/>
        <w:date w:fullDate="2024-05-01T00:00:00Z">
          <w:dateFormat w:val="dd.MM.yyyy"/>
          <w:lid w:val="de-DE"/>
          <w:storeMappedDataAs w:val="dateTime"/>
          <w:calendar w:val="gregorian"/>
        </w:date>
      </w:sdtPr>
      <w:sdtEndPr/>
      <w:sdtContent>
        <w:r w:rsidR="00572858" w:rsidRPr="00572858">
          <w:rPr>
            <w:rFonts w:ascii="Arial" w:hAnsi="Arial" w:cs="Arial"/>
            <w:color w:val="000000"/>
            <w:lang w:val="de-DE"/>
          </w:rPr>
          <w:t>01</w:t>
        </w:r>
        <w:r w:rsidRPr="00572858">
          <w:rPr>
            <w:rFonts w:ascii="Arial" w:hAnsi="Arial" w:cs="Arial"/>
            <w:color w:val="000000"/>
            <w:lang w:val="de-DE"/>
          </w:rPr>
          <w:t>.0</w:t>
        </w:r>
        <w:r w:rsidR="00572858" w:rsidRPr="00572858">
          <w:rPr>
            <w:rFonts w:ascii="Arial" w:hAnsi="Arial" w:cs="Arial"/>
            <w:color w:val="000000"/>
            <w:lang w:val="de-DE"/>
          </w:rPr>
          <w:t>5</w:t>
        </w:r>
        <w:r w:rsidRPr="00572858">
          <w:rPr>
            <w:rFonts w:ascii="Arial" w:hAnsi="Arial" w:cs="Arial"/>
            <w:color w:val="000000"/>
            <w:lang w:val="de-DE"/>
          </w:rPr>
          <w:t>.202</w:t>
        </w:r>
        <w:r w:rsidR="00572858" w:rsidRPr="00572858">
          <w:rPr>
            <w:rFonts w:ascii="Arial" w:hAnsi="Arial" w:cs="Arial"/>
            <w:color w:val="000000"/>
            <w:lang w:val="de-DE"/>
          </w:rPr>
          <w:t>4</w:t>
        </w:r>
      </w:sdtContent>
    </w:sdt>
    <w:r w:rsidR="00951B78" w:rsidRPr="00523D82">
      <w:rPr>
        <w:noProof/>
        <w:color w:val="000000"/>
        <w:kern w:val="16"/>
        <w:sz w:val="20"/>
        <w:szCs w:val="20"/>
      </w:rPr>
      <w:tab/>
    </w:r>
    <w:r w:rsidR="00951B78" w:rsidRPr="00EB77D6">
      <w:rPr>
        <w:rStyle w:val="Seitenzahl"/>
        <w:rFonts w:ascii="Arial" w:hAnsi="Arial" w:cs="Arial"/>
        <w:color w:val="000000"/>
      </w:rPr>
      <w:fldChar w:fldCharType="begin"/>
    </w:r>
    <w:r w:rsidR="00951B78" w:rsidRPr="00EB77D6">
      <w:rPr>
        <w:rStyle w:val="Seitenzahl"/>
        <w:rFonts w:ascii="Arial" w:hAnsi="Arial" w:cs="Arial"/>
        <w:color w:val="000000"/>
      </w:rPr>
      <w:instrText xml:space="preserve"> PAGE </w:instrText>
    </w:r>
    <w:r w:rsidR="00951B78" w:rsidRPr="00EB77D6">
      <w:rPr>
        <w:rStyle w:val="Seitenzahl"/>
        <w:rFonts w:ascii="Arial" w:hAnsi="Arial" w:cs="Arial"/>
        <w:color w:val="000000"/>
      </w:rPr>
      <w:fldChar w:fldCharType="separate"/>
    </w:r>
    <w:r w:rsidR="00B86CD8">
      <w:rPr>
        <w:rStyle w:val="Seitenzahl"/>
        <w:rFonts w:ascii="Arial" w:hAnsi="Arial" w:cs="Arial"/>
        <w:noProof/>
        <w:color w:val="000000"/>
      </w:rPr>
      <w:t>9</w:t>
    </w:r>
    <w:r w:rsidR="00951B78" w:rsidRPr="00EB77D6">
      <w:rPr>
        <w:rStyle w:val="Seitenzahl"/>
        <w:rFonts w:ascii="Arial" w:hAnsi="Arial" w:cs="Arial"/>
        <w:color w:val="000000"/>
      </w:rPr>
      <w:fldChar w:fldCharType="end"/>
    </w:r>
    <w:r w:rsidR="00951B78">
      <w:rPr>
        <w:rStyle w:val="Seitenzahl"/>
        <w:rFonts w:ascii="Arial" w:hAnsi="Arial" w:cs="Arial"/>
        <w:color w:val="000000"/>
        <w:lang w:val="de-DE"/>
      </w:rPr>
      <w:t xml:space="preserve"> von </w:t>
    </w:r>
    <w:r w:rsidR="00951B78">
      <w:rPr>
        <w:rStyle w:val="Seitenzahl"/>
        <w:rFonts w:ascii="Arial" w:hAnsi="Arial" w:cs="Arial"/>
        <w:color w:val="000000"/>
        <w:lang w:val="de-DE"/>
      </w:rPr>
      <w:fldChar w:fldCharType="begin"/>
    </w:r>
    <w:r w:rsidR="00951B78">
      <w:rPr>
        <w:rStyle w:val="Seitenzahl"/>
        <w:rFonts w:ascii="Arial" w:hAnsi="Arial" w:cs="Arial"/>
        <w:color w:val="000000"/>
        <w:lang w:val="de-DE"/>
      </w:rPr>
      <w:instrText xml:space="preserve"> NUMPAGES   \* MERGEFORMAT </w:instrText>
    </w:r>
    <w:r w:rsidR="00951B78">
      <w:rPr>
        <w:rStyle w:val="Seitenzahl"/>
        <w:rFonts w:ascii="Arial" w:hAnsi="Arial" w:cs="Arial"/>
        <w:color w:val="000000"/>
        <w:lang w:val="de-DE"/>
      </w:rPr>
      <w:fldChar w:fldCharType="separate"/>
    </w:r>
    <w:r w:rsidR="00B86CD8">
      <w:rPr>
        <w:rStyle w:val="Seitenzahl"/>
        <w:rFonts w:ascii="Arial" w:hAnsi="Arial" w:cs="Arial"/>
        <w:noProof/>
        <w:color w:val="000000"/>
        <w:lang w:val="de-DE"/>
      </w:rPr>
      <w:t>9</w:t>
    </w:r>
    <w:r w:rsidR="00951B78">
      <w:rPr>
        <w:rStyle w:val="Seitenzahl"/>
        <w:rFonts w:ascii="Arial" w:hAnsi="Arial" w:cs="Arial"/>
        <w:color w:val="000000"/>
        <w:lang w:val="de-D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9D94C" w14:textId="77777777" w:rsidR="00951B78" w:rsidRDefault="00951B78" w:rsidP="000B50EB">
    <w:pPr>
      <w:pStyle w:val="Fuzeile"/>
      <w:tabs>
        <w:tab w:val="clear" w:pos="4536"/>
        <w:tab w:val="clear" w:pos="9072"/>
        <w:tab w:val="left" w:pos="1683"/>
        <w:tab w:val="left" w:pos="8539"/>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10B02" w14:textId="77777777" w:rsidR="00951B78" w:rsidRDefault="00951B78" w:rsidP="009C4844">
      <w:pPr>
        <w:spacing w:after="0" w:line="240" w:lineRule="auto"/>
      </w:pPr>
      <w:r>
        <w:separator/>
      </w:r>
    </w:p>
  </w:footnote>
  <w:footnote w:type="continuationSeparator" w:id="0">
    <w:p w14:paraId="5C8D8B5F" w14:textId="77777777" w:rsidR="00951B78" w:rsidRDefault="00951B78" w:rsidP="009C4844">
      <w:pPr>
        <w:spacing w:after="0" w:line="240" w:lineRule="auto"/>
      </w:pPr>
      <w:r>
        <w:continuationSeparator/>
      </w:r>
    </w:p>
  </w:footnote>
  <w:footnote w:type="continuationNotice" w:id="1">
    <w:p w14:paraId="5949CB9E" w14:textId="77777777" w:rsidR="00951B78" w:rsidRDefault="00951B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445F5" w14:textId="77777777" w:rsidR="00951B78" w:rsidRPr="003D0DBD" w:rsidRDefault="00951B78" w:rsidP="005B6D65">
    <w:pPr>
      <w:pStyle w:val="Kopfzeile"/>
      <w:spacing w:after="80"/>
      <w:rPr>
        <w:rFonts w:cs="Arial"/>
      </w:rPr>
    </w:pPr>
    <w:r w:rsidRPr="003D0DBD">
      <w:rPr>
        <w:rFonts w:cs="Arial"/>
        <w:szCs w:val="16"/>
      </w:rPr>
      <w:fldChar w:fldCharType="begin"/>
    </w:r>
    <w:r w:rsidRPr="003D0DBD">
      <w:rPr>
        <w:rFonts w:cs="Arial"/>
        <w:szCs w:val="16"/>
      </w:rPr>
      <w:instrText xml:space="preserve"> STYLEREF  "Überschrift 1" </w:instrText>
    </w:r>
    <w:r w:rsidRPr="003D0DBD">
      <w:rPr>
        <w:rFonts w:cs="Arial"/>
        <w:szCs w:val="16"/>
      </w:rPr>
      <w:fldChar w:fldCharType="separate"/>
    </w:r>
    <w:r>
      <w:rPr>
        <w:rFonts w:cs="Arial"/>
        <w:b/>
        <w:bCs/>
        <w:noProof/>
        <w:szCs w:val="16"/>
        <w:lang w:val="de-DE"/>
      </w:rPr>
      <w:t>Fehler! Kein Text mit angegebener Formatvorlage im Dokument.</w:t>
    </w:r>
    <w:r w:rsidRPr="003D0DBD">
      <w:rPr>
        <w:rFonts w:cs="Arial"/>
        <w:szCs w:val="16"/>
      </w:rPr>
      <w:fldChar w:fldCharType="end"/>
    </w:r>
  </w:p>
  <w:p w14:paraId="366CCA3B" w14:textId="77777777" w:rsidR="00951B78" w:rsidRDefault="00951B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7" type="#_x0000_t75" style="width:211.2pt;height:132.65pt" o:bullet="t">
        <v:imagedata r:id="rId1" o:title="artB673"/>
      </v:shape>
    </w:pict>
  </w:numPicBullet>
  <w:abstractNum w:abstractNumId="0" w15:restartNumberingAfterBreak="0">
    <w:nsid w:val="FFFFFF83"/>
    <w:multiLevelType w:val="singleLevel"/>
    <w:tmpl w:val="26FCD7B8"/>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510AA5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8583D"/>
    <w:multiLevelType w:val="hybridMultilevel"/>
    <w:tmpl w:val="E280DB34"/>
    <w:lvl w:ilvl="0" w:tplc="EA2AD606">
      <w:start w:val="1"/>
      <w:numFmt w:val="bullet"/>
      <w:pStyle w:val="Aufzhlung"/>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76CB5"/>
    <w:multiLevelType w:val="multilevel"/>
    <w:tmpl w:val="416C4912"/>
    <w:styleLink w:val="berschrift1"/>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696404"/>
    <w:multiLevelType w:val="hybridMultilevel"/>
    <w:tmpl w:val="4D4CE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47076E7"/>
    <w:multiLevelType w:val="hybridMultilevel"/>
    <w:tmpl w:val="37D8D876"/>
    <w:lvl w:ilvl="0" w:tplc="A1AE0DA8">
      <w:start w:val="3"/>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50823C3"/>
    <w:multiLevelType w:val="hybridMultilevel"/>
    <w:tmpl w:val="473048BC"/>
    <w:lvl w:ilvl="0" w:tplc="52FE680A">
      <w:start w:val="1"/>
      <w:numFmt w:val="bullet"/>
      <w:pStyle w:val="Bullet1Ordnung"/>
      <w:lvlText w:val=""/>
      <w:lvlJc w:val="left"/>
      <w:pPr>
        <w:ind w:left="170" w:hanging="170"/>
      </w:pPr>
      <w:rPr>
        <w:rFonts w:ascii="Wingdings" w:hAnsi="Wingdings" w:hint="default"/>
        <w:color w:val="auto"/>
        <w:position w:val="-1"/>
        <w:sz w:val="11"/>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16172F"/>
    <w:multiLevelType w:val="multilevel"/>
    <w:tmpl w:val="8DD80084"/>
    <w:styleLink w:val="Formatvorlage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4B046A"/>
    <w:multiLevelType w:val="multilevel"/>
    <w:tmpl w:val="39F6098C"/>
    <w:styleLink w:val="Formatvorlage1"/>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2B913C6"/>
    <w:multiLevelType w:val="hybridMultilevel"/>
    <w:tmpl w:val="6BCE51DA"/>
    <w:lvl w:ilvl="0" w:tplc="1050367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453CB8"/>
    <w:multiLevelType w:val="multilevel"/>
    <w:tmpl w:val="4E2409E6"/>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tabs>
          <w:tab w:val="num" w:pos="567"/>
        </w:tabs>
        <w:ind w:left="567" w:hanging="567"/>
      </w:pPr>
      <w:rPr>
        <w:rFonts w:hint="default"/>
      </w:rPr>
    </w:lvl>
    <w:lvl w:ilvl="2">
      <w:start w:val="1"/>
      <w:numFmt w:val="decimal"/>
      <w:pStyle w:val="berschrift3nummeriert"/>
      <w:lvlText w:val="%1.%2.%3"/>
      <w:lvlJc w:val="left"/>
      <w:pPr>
        <w:tabs>
          <w:tab w:val="num" w:pos="567"/>
        </w:tabs>
        <w:ind w:left="567"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69C0BF6"/>
    <w:multiLevelType w:val="hybridMultilevel"/>
    <w:tmpl w:val="FB883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84E0C90"/>
    <w:multiLevelType w:val="multilevel"/>
    <w:tmpl w:val="2836F7CC"/>
    <w:styleLink w:val="Vertrag"/>
    <w:lvl w:ilvl="0">
      <w:start w:val="1"/>
      <w:numFmt w:val="decimal"/>
      <w:lvlText w:val="§ %1"/>
      <w:lvlJc w:val="left"/>
      <w:pPr>
        <w:tabs>
          <w:tab w:val="num" w:pos="851"/>
        </w:tabs>
        <w:ind w:left="851" w:hanging="851"/>
      </w:pPr>
      <w:rPr>
        <w:rFonts w:cs="Times New Roman" w:hint="default"/>
      </w:rPr>
    </w:lvl>
    <w:lvl w:ilvl="1">
      <w:start w:val="1"/>
      <w:numFmt w:val="decimal"/>
      <w:lvlText w:val="§ %1 - %2"/>
      <w:lvlJc w:val="left"/>
      <w:pPr>
        <w:tabs>
          <w:tab w:val="num" w:pos="851"/>
        </w:tabs>
        <w:ind w:left="851" w:hanging="851"/>
      </w:pPr>
      <w:rPr>
        <w:rFonts w:cs="Times New Roman" w:hint="default"/>
      </w:rPr>
    </w:lvl>
    <w:lvl w:ilvl="2">
      <w:start w:val="1"/>
      <w:numFmt w:val="decimal"/>
      <w:lvlText w:val="§ %1 - %2.%3"/>
      <w:lvlJc w:val="left"/>
      <w:pPr>
        <w:tabs>
          <w:tab w:val="num" w:pos="851"/>
        </w:tabs>
        <w:ind w:left="851" w:hanging="851"/>
      </w:pPr>
      <w:rPr>
        <w:rFonts w:cs="Times New Roman" w:hint="default"/>
      </w:rPr>
    </w:lvl>
    <w:lvl w:ilvl="3">
      <w:start w:val="1"/>
      <w:numFmt w:val="decimal"/>
      <w:lvlText w:val="§ %1 - %2.%3.%4"/>
      <w:lvlJc w:val="left"/>
      <w:pPr>
        <w:tabs>
          <w:tab w:val="num" w:pos="851"/>
        </w:tabs>
        <w:ind w:left="851" w:hanging="851"/>
      </w:pPr>
      <w:rPr>
        <w:rFonts w:ascii="Arial" w:hAnsi="Arial" w:cs="Times New Roman" w:hint="default"/>
        <w:sz w:val="18"/>
      </w:rPr>
    </w:lvl>
    <w:lvl w:ilvl="4">
      <w:start w:val="1"/>
      <w:numFmt w:val="lowerLetter"/>
      <w:lvlText w:val="(%5)"/>
      <w:lvlJc w:val="left"/>
      <w:pPr>
        <w:tabs>
          <w:tab w:val="num" w:pos="851"/>
        </w:tabs>
        <w:ind w:left="851" w:hanging="851"/>
      </w:pPr>
      <w:rPr>
        <w:rFonts w:cs="Times New Roman" w:hint="default"/>
      </w:rPr>
    </w:lvl>
    <w:lvl w:ilvl="5">
      <w:start w:val="1"/>
      <w:numFmt w:val="lowerRoman"/>
      <w:lvlText w:val="(%6)"/>
      <w:lvlJc w:val="left"/>
      <w:pPr>
        <w:tabs>
          <w:tab w:val="num" w:pos="851"/>
        </w:tabs>
        <w:ind w:left="851" w:hanging="851"/>
      </w:pPr>
      <w:rPr>
        <w:rFonts w:cs="Times New Roman" w:hint="default"/>
      </w:rPr>
    </w:lvl>
    <w:lvl w:ilvl="6">
      <w:start w:val="1"/>
      <w:numFmt w:val="decimal"/>
      <w:lvlText w:val="%7."/>
      <w:lvlJc w:val="left"/>
      <w:pPr>
        <w:tabs>
          <w:tab w:val="num" w:pos="851"/>
        </w:tabs>
        <w:ind w:left="851" w:hanging="851"/>
      </w:pPr>
      <w:rPr>
        <w:rFonts w:cs="Times New Roman" w:hint="default"/>
      </w:rPr>
    </w:lvl>
    <w:lvl w:ilvl="7">
      <w:start w:val="1"/>
      <w:numFmt w:val="lowerLetter"/>
      <w:lvlText w:val="%8."/>
      <w:lvlJc w:val="left"/>
      <w:pPr>
        <w:tabs>
          <w:tab w:val="num" w:pos="851"/>
        </w:tabs>
        <w:ind w:left="851" w:hanging="851"/>
      </w:pPr>
      <w:rPr>
        <w:rFonts w:cs="Times New Roman" w:hint="default"/>
      </w:rPr>
    </w:lvl>
    <w:lvl w:ilvl="8">
      <w:start w:val="1"/>
      <w:numFmt w:val="lowerRoman"/>
      <w:lvlText w:val="%9."/>
      <w:lvlJc w:val="left"/>
      <w:pPr>
        <w:tabs>
          <w:tab w:val="num" w:pos="851"/>
        </w:tabs>
        <w:ind w:left="851" w:hanging="851"/>
      </w:pPr>
      <w:rPr>
        <w:rFonts w:cs="Times New Roman" w:hint="default"/>
      </w:rPr>
    </w:lvl>
  </w:abstractNum>
  <w:abstractNum w:abstractNumId="13" w15:restartNumberingAfterBreak="0">
    <w:nsid w:val="4E403F85"/>
    <w:multiLevelType w:val="hybridMultilevel"/>
    <w:tmpl w:val="3C202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E5E438E"/>
    <w:multiLevelType w:val="hybridMultilevel"/>
    <w:tmpl w:val="A808CCDC"/>
    <w:lvl w:ilvl="0" w:tplc="D646EED2">
      <w:start w:val="1"/>
      <w:numFmt w:val="bullet"/>
      <w:pStyle w:val="Standard-Eingezogen"/>
      <w:lvlText w:val="­"/>
      <w:lvlJc w:val="left"/>
      <w:pPr>
        <w:tabs>
          <w:tab w:val="num" w:pos="360"/>
        </w:tabs>
        <w:ind w:left="360" w:hanging="360"/>
      </w:pPr>
      <w:rPr>
        <w:rFonts w:ascii="Courier New" w:hAnsi="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876735"/>
    <w:multiLevelType w:val="multilevel"/>
    <w:tmpl w:val="86B8D1E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6" w15:restartNumberingAfterBreak="0">
    <w:nsid w:val="59392508"/>
    <w:multiLevelType w:val="hybridMultilevel"/>
    <w:tmpl w:val="D7743014"/>
    <w:lvl w:ilvl="0" w:tplc="1050367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717991"/>
    <w:multiLevelType w:val="multilevel"/>
    <w:tmpl w:val="0E42670C"/>
    <w:styleLink w:val="Formatvorlage3"/>
    <w:lvl w:ilvl="0">
      <w:start w:val="1"/>
      <w:numFmt w:val="decimal"/>
      <w:lvlText w:val="%1"/>
      <w:lvlJc w:val="left"/>
      <w:pPr>
        <w:tabs>
          <w:tab w:val="num" w:pos="567"/>
        </w:tabs>
        <w:ind w:left="1647" w:hanging="108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8" w15:restartNumberingAfterBreak="0">
    <w:nsid w:val="6F15352A"/>
    <w:multiLevelType w:val="hybridMultilevel"/>
    <w:tmpl w:val="09265426"/>
    <w:lvl w:ilvl="0" w:tplc="95DA4504">
      <w:start w:val="1"/>
      <w:numFmt w:val="bullet"/>
      <w:pStyle w:val="Bullet2OrdnungText"/>
      <w:lvlText w:val="–"/>
      <w:lvlJc w:val="left"/>
      <w:pPr>
        <w:tabs>
          <w:tab w:val="num" w:pos="227"/>
        </w:tabs>
        <w:ind w:left="340" w:hanging="170"/>
      </w:pPr>
      <w:rPr>
        <w:rFonts w:ascii="Arial" w:hAnsi="Arial" w:hint="default"/>
        <w:color w:val="auto"/>
        <w:sz w:val="1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403FCA"/>
    <w:multiLevelType w:val="multilevel"/>
    <w:tmpl w:val="E678182A"/>
    <w:lvl w:ilvl="0">
      <w:start w:val="1"/>
      <w:numFmt w:val="decimal"/>
      <w:lvlText w:val="§ %1"/>
      <w:lvlJc w:val="left"/>
      <w:pPr>
        <w:tabs>
          <w:tab w:val="num" w:pos="851"/>
        </w:tabs>
        <w:ind w:left="851" w:hanging="851"/>
      </w:pPr>
      <w:rPr>
        <w:rFonts w:cs="Times New Roman" w:hint="default"/>
      </w:rPr>
    </w:lvl>
    <w:lvl w:ilvl="1">
      <w:start w:val="1"/>
      <w:numFmt w:val="decimal"/>
      <w:pStyle w:val="berschrift2"/>
      <w:lvlText w:val="§ %1 - %2"/>
      <w:lvlJc w:val="left"/>
      <w:pPr>
        <w:tabs>
          <w:tab w:val="num" w:pos="851"/>
        </w:tabs>
        <w:ind w:left="851" w:hanging="851"/>
      </w:pPr>
      <w:rPr>
        <w:rFonts w:cs="Times New Roman" w:hint="default"/>
        <w:sz w:val="17"/>
        <w:szCs w:val="17"/>
      </w:rPr>
    </w:lvl>
    <w:lvl w:ilvl="2">
      <w:start w:val="1"/>
      <w:numFmt w:val="decimal"/>
      <w:lvlText w:val="§ %1 - %2.%3"/>
      <w:lvlJc w:val="left"/>
      <w:pPr>
        <w:tabs>
          <w:tab w:val="num" w:pos="851"/>
        </w:tabs>
        <w:ind w:left="851" w:hanging="851"/>
      </w:pPr>
      <w:rPr>
        <w:rFonts w:cs="Times New Roman" w:hint="default"/>
      </w:rPr>
    </w:lvl>
    <w:lvl w:ilvl="3">
      <w:start w:val="1"/>
      <w:numFmt w:val="decimal"/>
      <w:lvlText w:val="§ %1 - %2.%3.%4"/>
      <w:lvlJc w:val="left"/>
      <w:pPr>
        <w:tabs>
          <w:tab w:val="num" w:pos="851"/>
        </w:tabs>
        <w:ind w:left="851" w:hanging="851"/>
      </w:pPr>
      <w:rPr>
        <w:rFonts w:ascii="Arial" w:hAnsi="Arial" w:cs="Times New Roman" w:hint="default"/>
        <w:sz w:val="18"/>
      </w:rPr>
    </w:lvl>
    <w:lvl w:ilvl="4">
      <w:start w:val="1"/>
      <w:numFmt w:val="lowerLetter"/>
      <w:lvlText w:val="(%5)"/>
      <w:lvlJc w:val="left"/>
      <w:pPr>
        <w:tabs>
          <w:tab w:val="num" w:pos="851"/>
        </w:tabs>
        <w:ind w:left="851" w:hanging="851"/>
      </w:pPr>
      <w:rPr>
        <w:rFonts w:cs="Times New Roman" w:hint="default"/>
      </w:rPr>
    </w:lvl>
    <w:lvl w:ilvl="5">
      <w:start w:val="1"/>
      <w:numFmt w:val="lowerRoman"/>
      <w:lvlText w:val="(%6)"/>
      <w:lvlJc w:val="left"/>
      <w:pPr>
        <w:tabs>
          <w:tab w:val="num" w:pos="851"/>
        </w:tabs>
        <w:ind w:left="851" w:hanging="851"/>
      </w:pPr>
      <w:rPr>
        <w:rFonts w:cs="Times New Roman" w:hint="default"/>
      </w:rPr>
    </w:lvl>
    <w:lvl w:ilvl="6">
      <w:start w:val="1"/>
      <w:numFmt w:val="decimal"/>
      <w:lvlText w:val="%7."/>
      <w:lvlJc w:val="left"/>
      <w:pPr>
        <w:tabs>
          <w:tab w:val="num" w:pos="851"/>
        </w:tabs>
        <w:ind w:left="851" w:hanging="851"/>
      </w:pPr>
      <w:rPr>
        <w:rFonts w:cs="Times New Roman" w:hint="default"/>
      </w:rPr>
    </w:lvl>
    <w:lvl w:ilvl="7">
      <w:start w:val="1"/>
      <w:numFmt w:val="lowerLetter"/>
      <w:lvlText w:val="%8."/>
      <w:lvlJc w:val="left"/>
      <w:pPr>
        <w:tabs>
          <w:tab w:val="num" w:pos="851"/>
        </w:tabs>
        <w:ind w:left="851" w:hanging="851"/>
      </w:pPr>
      <w:rPr>
        <w:rFonts w:cs="Times New Roman" w:hint="default"/>
      </w:rPr>
    </w:lvl>
    <w:lvl w:ilvl="8">
      <w:start w:val="1"/>
      <w:numFmt w:val="lowerRoman"/>
      <w:lvlText w:val="%9."/>
      <w:lvlJc w:val="left"/>
      <w:pPr>
        <w:tabs>
          <w:tab w:val="num" w:pos="851"/>
        </w:tabs>
        <w:ind w:left="851" w:hanging="851"/>
      </w:pPr>
      <w:rPr>
        <w:rFonts w:cs="Times New Roman" w:hint="default"/>
      </w:rPr>
    </w:lvl>
  </w:abstractNum>
  <w:num w:numId="1">
    <w:abstractNumId w:val="15"/>
  </w:num>
  <w:num w:numId="2">
    <w:abstractNumId w:val="6"/>
  </w:num>
  <w:num w:numId="3">
    <w:abstractNumId w:val="18"/>
  </w:num>
  <w:num w:numId="4">
    <w:abstractNumId w:val="10"/>
  </w:num>
  <w:num w:numId="5">
    <w:abstractNumId w:val="8"/>
  </w:num>
  <w:num w:numId="6">
    <w:abstractNumId w:val="3"/>
  </w:num>
  <w:num w:numId="7">
    <w:abstractNumId w:val="7"/>
  </w:num>
  <w:num w:numId="8">
    <w:abstractNumId w:val="17"/>
  </w:num>
  <w:num w:numId="9">
    <w:abstractNumId w:val="2"/>
  </w:num>
  <w:num w:numId="10">
    <w:abstractNumId w:val="0"/>
  </w:num>
  <w:num w:numId="11">
    <w:abstractNumId w:val="1"/>
  </w:num>
  <w:num w:numId="12">
    <w:abstractNumId w:val="14"/>
  </w:num>
  <w:num w:numId="13">
    <w:abstractNumId w:val="12"/>
  </w:num>
  <w:num w:numId="14">
    <w:abstractNumId w:val="19"/>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6"/>
  </w:num>
  <w:num w:numId="18">
    <w:abstractNumId w:val="5"/>
  </w:num>
  <w:num w:numId="19">
    <w:abstractNumId w:val="11"/>
  </w:num>
  <w:num w:numId="20">
    <w:abstractNumId w:val="13"/>
  </w:num>
  <w:num w:numId="21">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removeDateAndTime/>
  <w:proofState w:spelling="clean" w:grammar="clean"/>
  <w:stylePaneFormatFilter w:val="3002" w:allStyles="0" w:customStyles="1"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rawingGridHorizontalSpacing w:val="57"/>
  <w:drawingGridVerticalSpacing w:val="57"/>
  <w:doNotUseMarginsForDrawingGridOrigin/>
  <w:drawingGridHorizontalOrigin w:val="1134"/>
  <w:drawingGridVerticalOrigin w:val="1928"/>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EA0"/>
    <w:rsid w:val="00002820"/>
    <w:rsid w:val="00003230"/>
    <w:rsid w:val="000034B8"/>
    <w:rsid w:val="000048D2"/>
    <w:rsid w:val="00004D27"/>
    <w:rsid w:val="00004F21"/>
    <w:rsid w:val="00007AE0"/>
    <w:rsid w:val="00011C46"/>
    <w:rsid w:val="00011F3A"/>
    <w:rsid w:val="00011FB0"/>
    <w:rsid w:val="00013C60"/>
    <w:rsid w:val="00014F8A"/>
    <w:rsid w:val="0001558C"/>
    <w:rsid w:val="000167EF"/>
    <w:rsid w:val="000171EB"/>
    <w:rsid w:val="00017855"/>
    <w:rsid w:val="00020017"/>
    <w:rsid w:val="000209F0"/>
    <w:rsid w:val="000215A1"/>
    <w:rsid w:val="00023129"/>
    <w:rsid w:val="00024013"/>
    <w:rsid w:val="0002405D"/>
    <w:rsid w:val="0002441A"/>
    <w:rsid w:val="0002484A"/>
    <w:rsid w:val="00024C33"/>
    <w:rsid w:val="00025A08"/>
    <w:rsid w:val="0002682F"/>
    <w:rsid w:val="00026F36"/>
    <w:rsid w:val="0002707A"/>
    <w:rsid w:val="0002780E"/>
    <w:rsid w:val="00027B54"/>
    <w:rsid w:val="00027D95"/>
    <w:rsid w:val="00032311"/>
    <w:rsid w:val="0003265B"/>
    <w:rsid w:val="00033330"/>
    <w:rsid w:val="0003357A"/>
    <w:rsid w:val="000341C3"/>
    <w:rsid w:val="00034268"/>
    <w:rsid w:val="00034EA9"/>
    <w:rsid w:val="0003520E"/>
    <w:rsid w:val="000353B0"/>
    <w:rsid w:val="000363E3"/>
    <w:rsid w:val="0003648C"/>
    <w:rsid w:val="00036B29"/>
    <w:rsid w:val="00040AEA"/>
    <w:rsid w:val="00040B43"/>
    <w:rsid w:val="000413BF"/>
    <w:rsid w:val="000414D4"/>
    <w:rsid w:val="00041EB3"/>
    <w:rsid w:val="00042EB7"/>
    <w:rsid w:val="00043F4E"/>
    <w:rsid w:val="000442ED"/>
    <w:rsid w:val="0004436C"/>
    <w:rsid w:val="00044449"/>
    <w:rsid w:val="00044C1D"/>
    <w:rsid w:val="00045008"/>
    <w:rsid w:val="00045A1E"/>
    <w:rsid w:val="000460DB"/>
    <w:rsid w:val="0004615B"/>
    <w:rsid w:val="00046294"/>
    <w:rsid w:val="0004668A"/>
    <w:rsid w:val="0004719A"/>
    <w:rsid w:val="00047D04"/>
    <w:rsid w:val="00047FD5"/>
    <w:rsid w:val="000519E3"/>
    <w:rsid w:val="00051BAA"/>
    <w:rsid w:val="000527F9"/>
    <w:rsid w:val="00053C0C"/>
    <w:rsid w:val="00053D07"/>
    <w:rsid w:val="00054109"/>
    <w:rsid w:val="00055A56"/>
    <w:rsid w:val="00063BC8"/>
    <w:rsid w:val="00063DA8"/>
    <w:rsid w:val="00064809"/>
    <w:rsid w:val="00065ABC"/>
    <w:rsid w:val="000663DF"/>
    <w:rsid w:val="00066918"/>
    <w:rsid w:val="0006705C"/>
    <w:rsid w:val="00067E16"/>
    <w:rsid w:val="00070C0C"/>
    <w:rsid w:val="000731E5"/>
    <w:rsid w:val="00074BEB"/>
    <w:rsid w:val="0007643D"/>
    <w:rsid w:val="00076B95"/>
    <w:rsid w:val="000774FC"/>
    <w:rsid w:val="00077D05"/>
    <w:rsid w:val="00081BF1"/>
    <w:rsid w:val="00084F15"/>
    <w:rsid w:val="000854B5"/>
    <w:rsid w:val="000861B4"/>
    <w:rsid w:val="00086AE9"/>
    <w:rsid w:val="000875C1"/>
    <w:rsid w:val="000910DE"/>
    <w:rsid w:val="00092334"/>
    <w:rsid w:val="0009309A"/>
    <w:rsid w:val="000942AA"/>
    <w:rsid w:val="0009668F"/>
    <w:rsid w:val="000968A1"/>
    <w:rsid w:val="000977C1"/>
    <w:rsid w:val="000977C6"/>
    <w:rsid w:val="000A02C4"/>
    <w:rsid w:val="000A13D7"/>
    <w:rsid w:val="000A18CF"/>
    <w:rsid w:val="000A278C"/>
    <w:rsid w:val="000A2BBD"/>
    <w:rsid w:val="000A4A89"/>
    <w:rsid w:val="000A5188"/>
    <w:rsid w:val="000A6357"/>
    <w:rsid w:val="000A69E9"/>
    <w:rsid w:val="000B10FE"/>
    <w:rsid w:val="000B1F16"/>
    <w:rsid w:val="000B3030"/>
    <w:rsid w:val="000B3689"/>
    <w:rsid w:val="000B38D5"/>
    <w:rsid w:val="000B4A24"/>
    <w:rsid w:val="000B4B6F"/>
    <w:rsid w:val="000B50EB"/>
    <w:rsid w:val="000B6DD4"/>
    <w:rsid w:val="000B762B"/>
    <w:rsid w:val="000B7E0C"/>
    <w:rsid w:val="000B7E91"/>
    <w:rsid w:val="000B7FAC"/>
    <w:rsid w:val="000C036C"/>
    <w:rsid w:val="000C0812"/>
    <w:rsid w:val="000C0C0A"/>
    <w:rsid w:val="000C0E61"/>
    <w:rsid w:val="000C11F2"/>
    <w:rsid w:val="000C2E8B"/>
    <w:rsid w:val="000C40FF"/>
    <w:rsid w:val="000C44CA"/>
    <w:rsid w:val="000C4DA7"/>
    <w:rsid w:val="000C4F56"/>
    <w:rsid w:val="000D0D59"/>
    <w:rsid w:val="000D21E9"/>
    <w:rsid w:val="000D29A2"/>
    <w:rsid w:val="000D2E67"/>
    <w:rsid w:val="000D3CD6"/>
    <w:rsid w:val="000D4C93"/>
    <w:rsid w:val="000D6532"/>
    <w:rsid w:val="000D6FF5"/>
    <w:rsid w:val="000D7900"/>
    <w:rsid w:val="000E096C"/>
    <w:rsid w:val="000E1542"/>
    <w:rsid w:val="000E1F9F"/>
    <w:rsid w:val="000E25CE"/>
    <w:rsid w:val="000E4343"/>
    <w:rsid w:val="000E4F4A"/>
    <w:rsid w:val="000E4FC5"/>
    <w:rsid w:val="000E5085"/>
    <w:rsid w:val="000E5B6E"/>
    <w:rsid w:val="000E602C"/>
    <w:rsid w:val="000E6198"/>
    <w:rsid w:val="000E74AC"/>
    <w:rsid w:val="000F079C"/>
    <w:rsid w:val="000F15B3"/>
    <w:rsid w:val="000F1695"/>
    <w:rsid w:val="000F246D"/>
    <w:rsid w:val="000F2517"/>
    <w:rsid w:val="000F48E0"/>
    <w:rsid w:val="000F513E"/>
    <w:rsid w:val="000F51F0"/>
    <w:rsid w:val="000F7E1A"/>
    <w:rsid w:val="001010AA"/>
    <w:rsid w:val="00101125"/>
    <w:rsid w:val="00101E98"/>
    <w:rsid w:val="00102136"/>
    <w:rsid w:val="0010374D"/>
    <w:rsid w:val="0010396C"/>
    <w:rsid w:val="00107F26"/>
    <w:rsid w:val="00112A99"/>
    <w:rsid w:val="0011315F"/>
    <w:rsid w:val="00113750"/>
    <w:rsid w:val="00114CFC"/>
    <w:rsid w:val="00115235"/>
    <w:rsid w:val="0011525B"/>
    <w:rsid w:val="001157A9"/>
    <w:rsid w:val="00116A37"/>
    <w:rsid w:val="0011758A"/>
    <w:rsid w:val="00122F2D"/>
    <w:rsid w:val="0012334E"/>
    <w:rsid w:val="001245A5"/>
    <w:rsid w:val="00124858"/>
    <w:rsid w:val="00127AC3"/>
    <w:rsid w:val="00127CDA"/>
    <w:rsid w:val="00127D0C"/>
    <w:rsid w:val="00130530"/>
    <w:rsid w:val="00130C3F"/>
    <w:rsid w:val="00131090"/>
    <w:rsid w:val="001335FE"/>
    <w:rsid w:val="001343A3"/>
    <w:rsid w:val="001343D9"/>
    <w:rsid w:val="0013441C"/>
    <w:rsid w:val="00134712"/>
    <w:rsid w:val="00134845"/>
    <w:rsid w:val="00135575"/>
    <w:rsid w:val="00136D53"/>
    <w:rsid w:val="00136F19"/>
    <w:rsid w:val="00137405"/>
    <w:rsid w:val="0013767E"/>
    <w:rsid w:val="001403E6"/>
    <w:rsid w:val="00141FC9"/>
    <w:rsid w:val="00142821"/>
    <w:rsid w:val="00143DF2"/>
    <w:rsid w:val="00145709"/>
    <w:rsid w:val="001459C6"/>
    <w:rsid w:val="00145B40"/>
    <w:rsid w:val="00145C8D"/>
    <w:rsid w:val="00145F8B"/>
    <w:rsid w:val="001466B2"/>
    <w:rsid w:val="0014718B"/>
    <w:rsid w:val="00147E95"/>
    <w:rsid w:val="00153F39"/>
    <w:rsid w:val="0015478A"/>
    <w:rsid w:val="00156536"/>
    <w:rsid w:val="0016385D"/>
    <w:rsid w:val="0016560A"/>
    <w:rsid w:val="00165630"/>
    <w:rsid w:val="0016589D"/>
    <w:rsid w:val="00165DAC"/>
    <w:rsid w:val="0017001D"/>
    <w:rsid w:val="001718BF"/>
    <w:rsid w:val="00171AB8"/>
    <w:rsid w:val="00174564"/>
    <w:rsid w:val="001750D4"/>
    <w:rsid w:val="00175B31"/>
    <w:rsid w:val="00177061"/>
    <w:rsid w:val="001773F0"/>
    <w:rsid w:val="00177499"/>
    <w:rsid w:val="00177B80"/>
    <w:rsid w:val="00181964"/>
    <w:rsid w:val="0018322A"/>
    <w:rsid w:val="00191600"/>
    <w:rsid w:val="00191773"/>
    <w:rsid w:val="00192660"/>
    <w:rsid w:val="00192D96"/>
    <w:rsid w:val="00196C11"/>
    <w:rsid w:val="00197675"/>
    <w:rsid w:val="001A0434"/>
    <w:rsid w:val="001A1510"/>
    <w:rsid w:val="001A1E44"/>
    <w:rsid w:val="001A23C5"/>
    <w:rsid w:val="001A369D"/>
    <w:rsid w:val="001A38F2"/>
    <w:rsid w:val="001A3986"/>
    <w:rsid w:val="001A5646"/>
    <w:rsid w:val="001A586F"/>
    <w:rsid w:val="001A5EBD"/>
    <w:rsid w:val="001A69C8"/>
    <w:rsid w:val="001A721B"/>
    <w:rsid w:val="001B0DDF"/>
    <w:rsid w:val="001B0F6E"/>
    <w:rsid w:val="001B18BE"/>
    <w:rsid w:val="001B3BB7"/>
    <w:rsid w:val="001B569D"/>
    <w:rsid w:val="001B77FA"/>
    <w:rsid w:val="001B7839"/>
    <w:rsid w:val="001B7852"/>
    <w:rsid w:val="001C0442"/>
    <w:rsid w:val="001C0CB0"/>
    <w:rsid w:val="001C2382"/>
    <w:rsid w:val="001C2B7C"/>
    <w:rsid w:val="001C2C64"/>
    <w:rsid w:val="001C5EC5"/>
    <w:rsid w:val="001C6A1F"/>
    <w:rsid w:val="001C73AD"/>
    <w:rsid w:val="001D0011"/>
    <w:rsid w:val="001D0135"/>
    <w:rsid w:val="001D0BCC"/>
    <w:rsid w:val="001D0D53"/>
    <w:rsid w:val="001D2755"/>
    <w:rsid w:val="001D37C7"/>
    <w:rsid w:val="001D3D90"/>
    <w:rsid w:val="001D4020"/>
    <w:rsid w:val="001D4EA1"/>
    <w:rsid w:val="001D50B9"/>
    <w:rsid w:val="001D63E7"/>
    <w:rsid w:val="001D7ABF"/>
    <w:rsid w:val="001D7E48"/>
    <w:rsid w:val="001E085F"/>
    <w:rsid w:val="001E10CA"/>
    <w:rsid w:val="001E2170"/>
    <w:rsid w:val="001E3072"/>
    <w:rsid w:val="001E4514"/>
    <w:rsid w:val="001E5F65"/>
    <w:rsid w:val="001E6802"/>
    <w:rsid w:val="001E6C7C"/>
    <w:rsid w:val="001F0A7A"/>
    <w:rsid w:val="001F0D9D"/>
    <w:rsid w:val="001F1063"/>
    <w:rsid w:val="001F1A84"/>
    <w:rsid w:val="001F1F24"/>
    <w:rsid w:val="001F1F7E"/>
    <w:rsid w:val="001F205C"/>
    <w:rsid w:val="001F3AFB"/>
    <w:rsid w:val="001F4F3C"/>
    <w:rsid w:val="001F5A19"/>
    <w:rsid w:val="001F6B2D"/>
    <w:rsid w:val="001F7210"/>
    <w:rsid w:val="001F7ADF"/>
    <w:rsid w:val="0020192B"/>
    <w:rsid w:val="00202FAF"/>
    <w:rsid w:val="00203EF7"/>
    <w:rsid w:val="002044B9"/>
    <w:rsid w:val="002047A9"/>
    <w:rsid w:val="00206992"/>
    <w:rsid w:val="0020736B"/>
    <w:rsid w:val="002102FF"/>
    <w:rsid w:val="00210860"/>
    <w:rsid w:val="00210A00"/>
    <w:rsid w:val="00210C57"/>
    <w:rsid w:val="002127CE"/>
    <w:rsid w:val="00212B5E"/>
    <w:rsid w:val="002141A1"/>
    <w:rsid w:val="002151C6"/>
    <w:rsid w:val="00216509"/>
    <w:rsid w:val="0021697E"/>
    <w:rsid w:val="00217C5C"/>
    <w:rsid w:val="00221529"/>
    <w:rsid w:val="0022232F"/>
    <w:rsid w:val="00222D66"/>
    <w:rsid w:val="00225420"/>
    <w:rsid w:val="002257E8"/>
    <w:rsid w:val="00225DAB"/>
    <w:rsid w:val="00226176"/>
    <w:rsid w:val="00226885"/>
    <w:rsid w:val="002271E7"/>
    <w:rsid w:val="002310B5"/>
    <w:rsid w:val="00232AD8"/>
    <w:rsid w:val="002335E7"/>
    <w:rsid w:val="00233AF7"/>
    <w:rsid w:val="00234FD9"/>
    <w:rsid w:val="0023669F"/>
    <w:rsid w:val="002368C4"/>
    <w:rsid w:val="00242632"/>
    <w:rsid w:val="00242A47"/>
    <w:rsid w:val="00243DFC"/>
    <w:rsid w:val="002443F6"/>
    <w:rsid w:val="00245F36"/>
    <w:rsid w:val="002476A9"/>
    <w:rsid w:val="00247759"/>
    <w:rsid w:val="00252280"/>
    <w:rsid w:val="0025309C"/>
    <w:rsid w:val="0025369C"/>
    <w:rsid w:val="002537F3"/>
    <w:rsid w:val="00253A06"/>
    <w:rsid w:val="002540B7"/>
    <w:rsid w:val="00254B90"/>
    <w:rsid w:val="0025583C"/>
    <w:rsid w:val="00255999"/>
    <w:rsid w:val="00256F26"/>
    <w:rsid w:val="0025725B"/>
    <w:rsid w:val="00257D78"/>
    <w:rsid w:val="00257F45"/>
    <w:rsid w:val="00260116"/>
    <w:rsid w:val="00262376"/>
    <w:rsid w:val="00262784"/>
    <w:rsid w:val="00264533"/>
    <w:rsid w:val="00265C23"/>
    <w:rsid w:val="002674A1"/>
    <w:rsid w:val="00267AF9"/>
    <w:rsid w:val="00267CEB"/>
    <w:rsid w:val="002703B3"/>
    <w:rsid w:val="002714C3"/>
    <w:rsid w:val="0027275D"/>
    <w:rsid w:val="00272AC9"/>
    <w:rsid w:val="00273DDA"/>
    <w:rsid w:val="002759C1"/>
    <w:rsid w:val="00275BBC"/>
    <w:rsid w:val="00281494"/>
    <w:rsid w:val="00281C70"/>
    <w:rsid w:val="002825CC"/>
    <w:rsid w:val="0028394C"/>
    <w:rsid w:val="00286155"/>
    <w:rsid w:val="00286281"/>
    <w:rsid w:val="00286442"/>
    <w:rsid w:val="0028650B"/>
    <w:rsid w:val="00286809"/>
    <w:rsid w:val="00286C29"/>
    <w:rsid w:val="002879BF"/>
    <w:rsid w:val="002917F3"/>
    <w:rsid w:val="00291F90"/>
    <w:rsid w:val="00293BD7"/>
    <w:rsid w:val="00296082"/>
    <w:rsid w:val="00296707"/>
    <w:rsid w:val="002A0504"/>
    <w:rsid w:val="002A081D"/>
    <w:rsid w:val="002A0ED1"/>
    <w:rsid w:val="002A1B60"/>
    <w:rsid w:val="002A2A70"/>
    <w:rsid w:val="002A4820"/>
    <w:rsid w:val="002A4FB6"/>
    <w:rsid w:val="002A5C6B"/>
    <w:rsid w:val="002A7434"/>
    <w:rsid w:val="002B041B"/>
    <w:rsid w:val="002B473D"/>
    <w:rsid w:val="002B49A4"/>
    <w:rsid w:val="002B4B79"/>
    <w:rsid w:val="002B4E24"/>
    <w:rsid w:val="002B6236"/>
    <w:rsid w:val="002B65DA"/>
    <w:rsid w:val="002B79B6"/>
    <w:rsid w:val="002C045C"/>
    <w:rsid w:val="002C29DB"/>
    <w:rsid w:val="002C3030"/>
    <w:rsid w:val="002C37F1"/>
    <w:rsid w:val="002C3811"/>
    <w:rsid w:val="002C3A76"/>
    <w:rsid w:val="002C3F99"/>
    <w:rsid w:val="002C4B26"/>
    <w:rsid w:val="002C5C04"/>
    <w:rsid w:val="002C5CD7"/>
    <w:rsid w:val="002C5E1B"/>
    <w:rsid w:val="002C7159"/>
    <w:rsid w:val="002D0D55"/>
    <w:rsid w:val="002D27C5"/>
    <w:rsid w:val="002D2926"/>
    <w:rsid w:val="002D3276"/>
    <w:rsid w:val="002D387D"/>
    <w:rsid w:val="002D429B"/>
    <w:rsid w:val="002D43E3"/>
    <w:rsid w:val="002D5C3F"/>
    <w:rsid w:val="002D6A70"/>
    <w:rsid w:val="002E0F3D"/>
    <w:rsid w:val="002E1300"/>
    <w:rsid w:val="002E2558"/>
    <w:rsid w:val="002E27BB"/>
    <w:rsid w:val="002E2A75"/>
    <w:rsid w:val="002E31C9"/>
    <w:rsid w:val="002E360E"/>
    <w:rsid w:val="002E3C35"/>
    <w:rsid w:val="002E616A"/>
    <w:rsid w:val="002E724B"/>
    <w:rsid w:val="002F078E"/>
    <w:rsid w:val="002F1279"/>
    <w:rsid w:val="002F17F5"/>
    <w:rsid w:val="002F194E"/>
    <w:rsid w:val="002F35CD"/>
    <w:rsid w:val="002F3CE3"/>
    <w:rsid w:val="002F3EFE"/>
    <w:rsid w:val="002F4556"/>
    <w:rsid w:val="002F4803"/>
    <w:rsid w:val="002F510F"/>
    <w:rsid w:val="002F57DB"/>
    <w:rsid w:val="002F57E2"/>
    <w:rsid w:val="002F6177"/>
    <w:rsid w:val="00300409"/>
    <w:rsid w:val="003005D7"/>
    <w:rsid w:val="00301D4D"/>
    <w:rsid w:val="003032D1"/>
    <w:rsid w:val="003033FC"/>
    <w:rsid w:val="0030362C"/>
    <w:rsid w:val="00306A37"/>
    <w:rsid w:val="003078E5"/>
    <w:rsid w:val="003105A2"/>
    <w:rsid w:val="00310C8A"/>
    <w:rsid w:val="00311514"/>
    <w:rsid w:val="0031203E"/>
    <w:rsid w:val="0031233D"/>
    <w:rsid w:val="003124D2"/>
    <w:rsid w:val="003148E4"/>
    <w:rsid w:val="003152B4"/>
    <w:rsid w:val="0031634E"/>
    <w:rsid w:val="0031665C"/>
    <w:rsid w:val="003175BD"/>
    <w:rsid w:val="00317BFF"/>
    <w:rsid w:val="0032003F"/>
    <w:rsid w:val="00322356"/>
    <w:rsid w:val="0032392B"/>
    <w:rsid w:val="00323D76"/>
    <w:rsid w:val="0032462C"/>
    <w:rsid w:val="00324F74"/>
    <w:rsid w:val="003266AC"/>
    <w:rsid w:val="00330934"/>
    <w:rsid w:val="00331E51"/>
    <w:rsid w:val="003324B9"/>
    <w:rsid w:val="00336E57"/>
    <w:rsid w:val="00337911"/>
    <w:rsid w:val="003404B6"/>
    <w:rsid w:val="003409AE"/>
    <w:rsid w:val="00340B25"/>
    <w:rsid w:val="00341666"/>
    <w:rsid w:val="00341C3B"/>
    <w:rsid w:val="003422CB"/>
    <w:rsid w:val="0034420E"/>
    <w:rsid w:val="00346503"/>
    <w:rsid w:val="00346EF4"/>
    <w:rsid w:val="00350C53"/>
    <w:rsid w:val="00351488"/>
    <w:rsid w:val="00351A71"/>
    <w:rsid w:val="00352419"/>
    <w:rsid w:val="003536C0"/>
    <w:rsid w:val="00354898"/>
    <w:rsid w:val="00355F7D"/>
    <w:rsid w:val="0035688C"/>
    <w:rsid w:val="003568DA"/>
    <w:rsid w:val="003600EE"/>
    <w:rsid w:val="00360C13"/>
    <w:rsid w:val="00360D54"/>
    <w:rsid w:val="003624AF"/>
    <w:rsid w:val="003655A6"/>
    <w:rsid w:val="00365E95"/>
    <w:rsid w:val="00365F7F"/>
    <w:rsid w:val="00366BAD"/>
    <w:rsid w:val="00366CC6"/>
    <w:rsid w:val="00367C34"/>
    <w:rsid w:val="0037008D"/>
    <w:rsid w:val="003700A7"/>
    <w:rsid w:val="00370252"/>
    <w:rsid w:val="00370450"/>
    <w:rsid w:val="0037114A"/>
    <w:rsid w:val="00371691"/>
    <w:rsid w:val="00371B54"/>
    <w:rsid w:val="00372487"/>
    <w:rsid w:val="003733B8"/>
    <w:rsid w:val="003738A2"/>
    <w:rsid w:val="00374C4B"/>
    <w:rsid w:val="00376926"/>
    <w:rsid w:val="003771B6"/>
    <w:rsid w:val="00380A34"/>
    <w:rsid w:val="00381716"/>
    <w:rsid w:val="003823D0"/>
    <w:rsid w:val="003864E9"/>
    <w:rsid w:val="00390975"/>
    <w:rsid w:val="00390E3A"/>
    <w:rsid w:val="003911A1"/>
    <w:rsid w:val="00391619"/>
    <w:rsid w:val="00391BDE"/>
    <w:rsid w:val="00392857"/>
    <w:rsid w:val="00392B6E"/>
    <w:rsid w:val="00393A9D"/>
    <w:rsid w:val="00393C0F"/>
    <w:rsid w:val="00393C99"/>
    <w:rsid w:val="00394D74"/>
    <w:rsid w:val="0039541D"/>
    <w:rsid w:val="00397ED0"/>
    <w:rsid w:val="003A01EA"/>
    <w:rsid w:val="003A616E"/>
    <w:rsid w:val="003A6F2D"/>
    <w:rsid w:val="003A7691"/>
    <w:rsid w:val="003B0465"/>
    <w:rsid w:val="003B04F0"/>
    <w:rsid w:val="003B2682"/>
    <w:rsid w:val="003B2A16"/>
    <w:rsid w:val="003B2C02"/>
    <w:rsid w:val="003B3A42"/>
    <w:rsid w:val="003B53BA"/>
    <w:rsid w:val="003B5953"/>
    <w:rsid w:val="003B5CE6"/>
    <w:rsid w:val="003B69C7"/>
    <w:rsid w:val="003B7457"/>
    <w:rsid w:val="003B779D"/>
    <w:rsid w:val="003C0675"/>
    <w:rsid w:val="003C0D2F"/>
    <w:rsid w:val="003C0D90"/>
    <w:rsid w:val="003C2152"/>
    <w:rsid w:val="003C2507"/>
    <w:rsid w:val="003C2FCD"/>
    <w:rsid w:val="003C3F8E"/>
    <w:rsid w:val="003C54C1"/>
    <w:rsid w:val="003C5BC7"/>
    <w:rsid w:val="003C5CD2"/>
    <w:rsid w:val="003C673C"/>
    <w:rsid w:val="003C6E7C"/>
    <w:rsid w:val="003C7EA8"/>
    <w:rsid w:val="003D0DBD"/>
    <w:rsid w:val="003D2303"/>
    <w:rsid w:val="003D244A"/>
    <w:rsid w:val="003D30DF"/>
    <w:rsid w:val="003D4242"/>
    <w:rsid w:val="003D457D"/>
    <w:rsid w:val="003D6C36"/>
    <w:rsid w:val="003D6FF2"/>
    <w:rsid w:val="003D774B"/>
    <w:rsid w:val="003D7EA0"/>
    <w:rsid w:val="003E055B"/>
    <w:rsid w:val="003E1198"/>
    <w:rsid w:val="003E120D"/>
    <w:rsid w:val="003E17CA"/>
    <w:rsid w:val="003E1A61"/>
    <w:rsid w:val="003E1EEE"/>
    <w:rsid w:val="003E2F7C"/>
    <w:rsid w:val="003E3617"/>
    <w:rsid w:val="003E3800"/>
    <w:rsid w:val="003E49A9"/>
    <w:rsid w:val="003E6220"/>
    <w:rsid w:val="003E6C68"/>
    <w:rsid w:val="003F01AC"/>
    <w:rsid w:val="003F07E0"/>
    <w:rsid w:val="003F1AA4"/>
    <w:rsid w:val="003F1D43"/>
    <w:rsid w:val="003F1F43"/>
    <w:rsid w:val="003F3861"/>
    <w:rsid w:val="003F536E"/>
    <w:rsid w:val="003F553A"/>
    <w:rsid w:val="003F6186"/>
    <w:rsid w:val="003F6679"/>
    <w:rsid w:val="003F6A3B"/>
    <w:rsid w:val="004038B2"/>
    <w:rsid w:val="004077AE"/>
    <w:rsid w:val="00407EEA"/>
    <w:rsid w:val="00411377"/>
    <w:rsid w:val="00411E5A"/>
    <w:rsid w:val="0041337B"/>
    <w:rsid w:val="004134BD"/>
    <w:rsid w:val="00413901"/>
    <w:rsid w:val="00413B87"/>
    <w:rsid w:val="00413E4B"/>
    <w:rsid w:val="00414711"/>
    <w:rsid w:val="004163F3"/>
    <w:rsid w:val="00416B71"/>
    <w:rsid w:val="00416CD3"/>
    <w:rsid w:val="0041793A"/>
    <w:rsid w:val="004202F7"/>
    <w:rsid w:val="00422473"/>
    <w:rsid w:val="0042291F"/>
    <w:rsid w:val="00423CBA"/>
    <w:rsid w:val="00424295"/>
    <w:rsid w:val="00424A11"/>
    <w:rsid w:val="00424C32"/>
    <w:rsid w:val="00425108"/>
    <w:rsid w:val="0042562D"/>
    <w:rsid w:val="00425784"/>
    <w:rsid w:val="00426417"/>
    <w:rsid w:val="00431A11"/>
    <w:rsid w:val="00432297"/>
    <w:rsid w:val="0043246F"/>
    <w:rsid w:val="00432DBB"/>
    <w:rsid w:val="004332FA"/>
    <w:rsid w:val="00433DB1"/>
    <w:rsid w:val="00434285"/>
    <w:rsid w:val="00435378"/>
    <w:rsid w:val="00436DC6"/>
    <w:rsid w:val="00436F41"/>
    <w:rsid w:val="0043749E"/>
    <w:rsid w:val="0043776C"/>
    <w:rsid w:val="004402E7"/>
    <w:rsid w:val="0044091B"/>
    <w:rsid w:val="00440B77"/>
    <w:rsid w:val="00441843"/>
    <w:rsid w:val="004418CC"/>
    <w:rsid w:val="00441C37"/>
    <w:rsid w:val="00443846"/>
    <w:rsid w:val="00444E19"/>
    <w:rsid w:val="0044575B"/>
    <w:rsid w:val="00445AC8"/>
    <w:rsid w:val="00445B25"/>
    <w:rsid w:val="00445C3C"/>
    <w:rsid w:val="00446136"/>
    <w:rsid w:val="004473DD"/>
    <w:rsid w:val="00451733"/>
    <w:rsid w:val="004536DE"/>
    <w:rsid w:val="00453EA4"/>
    <w:rsid w:val="00455EA3"/>
    <w:rsid w:val="0045666E"/>
    <w:rsid w:val="00456FA6"/>
    <w:rsid w:val="00457173"/>
    <w:rsid w:val="00457591"/>
    <w:rsid w:val="0046045C"/>
    <w:rsid w:val="00460D31"/>
    <w:rsid w:val="00461268"/>
    <w:rsid w:val="00461295"/>
    <w:rsid w:val="0046178C"/>
    <w:rsid w:val="00463302"/>
    <w:rsid w:val="00463AF8"/>
    <w:rsid w:val="00463E6D"/>
    <w:rsid w:val="00464C60"/>
    <w:rsid w:val="00465D3E"/>
    <w:rsid w:val="0046630D"/>
    <w:rsid w:val="00467022"/>
    <w:rsid w:val="0046742A"/>
    <w:rsid w:val="00467DC5"/>
    <w:rsid w:val="00467F74"/>
    <w:rsid w:val="0047048F"/>
    <w:rsid w:val="00470801"/>
    <w:rsid w:val="00470F4D"/>
    <w:rsid w:val="004715E8"/>
    <w:rsid w:val="004719DC"/>
    <w:rsid w:val="00471DE2"/>
    <w:rsid w:val="00472DB2"/>
    <w:rsid w:val="00472E9F"/>
    <w:rsid w:val="00473604"/>
    <w:rsid w:val="00474257"/>
    <w:rsid w:val="00475835"/>
    <w:rsid w:val="004759AD"/>
    <w:rsid w:val="004832C2"/>
    <w:rsid w:val="00483A9D"/>
    <w:rsid w:val="004842CC"/>
    <w:rsid w:val="00484371"/>
    <w:rsid w:val="00484AF8"/>
    <w:rsid w:val="00484DC5"/>
    <w:rsid w:val="00486248"/>
    <w:rsid w:val="00486364"/>
    <w:rsid w:val="00486D2F"/>
    <w:rsid w:val="004878E8"/>
    <w:rsid w:val="004903F3"/>
    <w:rsid w:val="00492D9F"/>
    <w:rsid w:val="00492E12"/>
    <w:rsid w:val="00497162"/>
    <w:rsid w:val="00497EAE"/>
    <w:rsid w:val="004A1084"/>
    <w:rsid w:val="004A1151"/>
    <w:rsid w:val="004A125E"/>
    <w:rsid w:val="004A1293"/>
    <w:rsid w:val="004A165E"/>
    <w:rsid w:val="004A20D3"/>
    <w:rsid w:val="004A2654"/>
    <w:rsid w:val="004A34A2"/>
    <w:rsid w:val="004A369D"/>
    <w:rsid w:val="004A4BF9"/>
    <w:rsid w:val="004A4E3B"/>
    <w:rsid w:val="004A5699"/>
    <w:rsid w:val="004A5CB0"/>
    <w:rsid w:val="004A6364"/>
    <w:rsid w:val="004A683B"/>
    <w:rsid w:val="004A6AB8"/>
    <w:rsid w:val="004A6C24"/>
    <w:rsid w:val="004A7492"/>
    <w:rsid w:val="004A7546"/>
    <w:rsid w:val="004B172C"/>
    <w:rsid w:val="004B20CF"/>
    <w:rsid w:val="004B2DCF"/>
    <w:rsid w:val="004B6DE8"/>
    <w:rsid w:val="004C091F"/>
    <w:rsid w:val="004C18A9"/>
    <w:rsid w:val="004C254B"/>
    <w:rsid w:val="004C2F2E"/>
    <w:rsid w:val="004C4DF8"/>
    <w:rsid w:val="004D14A2"/>
    <w:rsid w:val="004D18F3"/>
    <w:rsid w:val="004D1E0F"/>
    <w:rsid w:val="004D265C"/>
    <w:rsid w:val="004D3223"/>
    <w:rsid w:val="004D476A"/>
    <w:rsid w:val="004D5424"/>
    <w:rsid w:val="004D58C9"/>
    <w:rsid w:val="004D6340"/>
    <w:rsid w:val="004D6424"/>
    <w:rsid w:val="004E2AB3"/>
    <w:rsid w:val="004E301B"/>
    <w:rsid w:val="004E4B46"/>
    <w:rsid w:val="004E5C46"/>
    <w:rsid w:val="004E5CDE"/>
    <w:rsid w:val="004E6160"/>
    <w:rsid w:val="004F0EAB"/>
    <w:rsid w:val="004F177D"/>
    <w:rsid w:val="004F1F53"/>
    <w:rsid w:val="004F316A"/>
    <w:rsid w:val="004F36D6"/>
    <w:rsid w:val="004F37D7"/>
    <w:rsid w:val="004F4097"/>
    <w:rsid w:val="004F4214"/>
    <w:rsid w:val="004F4710"/>
    <w:rsid w:val="004F4C00"/>
    <w:rsid w:val="004F7DC9"/>
    <w:rsid w:val="0050002B"/>
    <w:rsid w:val="00500B5D"/>
    <w:rsid w:val="005026AA"/>
    <w:rsid w:val="0050486F"/>
    <w:rsid w:val="005053DF"/>
    <w:rsid w:val="0050560A"/>
    <w:rsid w:val="005061C6"/>
    <w:rsid w:val="00507090"/>
    <w:rsid w:val="00507660"/>
    <w:rsid w:val="00507EAC"/>
    <w:rsid w:val="005114FB"/>
    <w:rsid w:val="0051155E"/>
    <w:rsid w:val="00511814"/>
    <w:rsid w:val="00511EFE"/>
    <w:rsid w:val="005122AB"/>
    <w:rsid w:val="005140CB"/>
    <w:rsid w:val="005142DA"/>
    <w:rsid w:val="005152B2"/>
    <w:rsid w:val="00515458"/>
    <w:rsid w:val="0051582C"/>
    <w:rsid w:val="00516698"/>
    <w:rsid w:val="0051688E"/>
    <w:rsid w:val="00516C96"/>
    <w:rsid w:val="005209BE"/>
    <w:rsid w:val="00523D82"/>
    <w:rsid w:val="00526789"/>
    <w:rsid w:val="0052770C"/>
    <w:rsid w:val="00527805"/>
    <w:rsid w:val="005306D6"/>
    <w:rsid w:val="00530882"/>
    <w:rsid w:val="00530995"/>
    <w:rsid w:val="00533DE2"/>
    <w:rsid w:val="00534AE8"/>
    <w:rsid w:val="00535928"/>
    <w:rsid w:val="00535E46"/>
    <w:rsid w:val="0053648C"/>
    <w:rsid w:val="00536576"/>
    <w:rsid w:val="00537AE5"/>
    <w:rsid w:val="00537F4B"/>
    <w:rsid w:val="00540307"/>
    <w:rsid w:val="0054038D"/>
    <w:rsid w:val="005406E4"/>
    <w:rsid w:val="005412BE"/>
    <w:rsid w:val="00541884"/>
    <w:rsid w:val="00542FAB"/>
    <w:rsid w:val="005439C7"/>
    <w:rsid w:val="00543CC5"/>
    <w:rsid w:val="00544392"/>
    <w:rsid w:val="00544A7D"/>
    <w:rsid w:val="00544FEA"/>
    <w:rsid w:val="00545777"/>
    <w:rsid w:val="005472F0"/>
    <w:rsid w:val="005541B8"/>
    <w:rsid w:val="00554AAC"/>
    <w:rsid w:val="00554C7C"/>
    <w:rsid w:val="005565B3"/>
    <w:rsid w:val="00556AB8"/>
    <w:rsid w:val="0055796F"/>
    <w:rsid w:val="0056012F"/>
    <w:rsid w:val="00560A87"/>
    <w:rsid w:val="00561FEE"/>
    <w:rsid w:val="00563992"/>
    <w:rsid w:val="00564076"/>
    <w:rsid w:val="005668B1"/>
    <w:rsid w:val="00567489"/>
    <w:rsid w:val="00571C89"/>
    <w:rsid w:val="00572008"/>
    <w:rsid w:val="00572858"/>
    <w:rsid w:val="005728BC"/>
    <w:rsid w:val="00573A75"/>
    <w:rsid w:val="00573CA2"/>
    <w:rsid w:val="00573E02"/>
    <w:rsid w:val="0057553E"/>
    <w:rsid w:val="00576AC9"/>
    <w:rsid w:val="00576F82"/>
    <w:rsid w:val="00577966"/>
    <w:rsid w:val="0058055E"/>
    <w:rsid w:val="00580C13"/>
    <w:rsid w:val="00582090"/>
    <w:rsid w:val="005821FB"/>
    <w:rsid w:val="00582BC9"/>
    <w:rsid w:val="00585197"/>
    <w:rsid w:val="00586D44"/>
    <w:rsid w:val="0058719D"/>
    <w:rsid w:val="00590815"/>
    <w:rsid w:val="00591237"/>
    <w:rsid w:val="00591CBF"/>
    <w:rsid w:val="0059284F"/>
    <w:rsid w:val="00592EB9"/>
    <w:rsid w:val="005934F6"/>
    <w:rsid w:val="0059464F"/>
    <w:rsid w:val="0059493E"/>
    <w:rsid w:val="0059495D"/>
    <w:rsid w:val="00594968"/>
    <w:rsid w:val="00594A17"/>
    <w:rsid w:val="00594BF8"/>
    <w:rsid w:val="005951CB"/>
    <w:rsid w:val="005959CA"/>
    <w:rsid w:val="00596CC8"/>
    <w:rsid w:val="005A0292"/>
    <w:rsid w:val="005A02D9"/>
    <w:rsid w:val="005A2820"/>
    <w:rsid w:val="005A2EF7"/>
    <w:rsid w:val="005A31BB"/>
    <w:rsid w:val="005A4840"/>
    <w:rsid w:val="005A7696"/>
    <w:rsid w:val="005A7E56"/>
    <w:rsid w:val="005B0549"/>
    <w:rsid w:val="005B0B0F"/>
    <w:rsid w:val="005B119B"/>
    <w:rsid w:val="005B2893"/>
    <w:rsid w:val="005B2C60"/>
    <w:rsid w:val="005B2DEB"/>
    <w:rsid w:val="005B2F0C"/>
    <w:rsid w:val="005B36EB"/>
    <w:rsid w:val="005B41D4"/>
    <w:rsid w:val="005B4804"/>
    <w:rsid w:val="005B4AA2"/>
    <w:rsid w:val="005B5ED4"/>
    <w:rsid w:val="005B6153"/>
    <w:rsid w:val="005B6D65"/>
    <w:rsid w:val="005C02F6"/>
    <w:rsid w:val="005C066F"/>
    <w:rsid w:val="005C1333"/>
    <w:rsid w:val="005C1FF0"/>
    <w:rsid w:val="005C2EA4"/>
    <w:rsid w:val="005C3B84"/>
    <w:rsid w:val="005C4C7D"/>
    <w:rsid w:val="005C65DF"/>
    <w:rsid w:val="005D0EAA"/>
    <w:rsid w:val="005D1B07"/>
    <w:rsid w:val="005D22B0"/>
    <w:rsid w:val="005D2C14"/>
    <w:rsid w:val="005D3094"/>
    <w:rsid w:val="005D34D5"/>
    <w:rsid w:val="005D578D"/>
    <w:rsid w:val="005D610D"/>
    <w:rsid w:val="005D64D6"/>
    <w:rsid w:val="005D6D49"/>
    <w:rsid w:val="005D75C0"/>
    <w:rsid w:val="005E0E38"/>
    <w:rsid w:val="005E1208"/>
    <w:rsid w:val="005E1836"/>
    <w:rsid w:val="005E1DCA"/>
    <w:rsid w:val="005E2D5A"/>
    <w:rsid w:val="005E3A18"/>
    <w:rsid w:val="005E4EDB"/>
    <w:rsid w:val="005E6F3B"/>
    <w:rsid w:val="005E7F4F"/>
    <w:rsid w:val="005F1A22"/>
    <w:rsid w:val="005F34B2"/>
    <w:rsid w:val="005F4DCE"/>
    <w:rsid w:val="005F5364"/>
    <w:rsid w:val="005F6F53"/>
    <w:rsid w:val="005F7272"/>
    <w:rsid w:val="005F72A0"/>
    <w:rsid w:val="005F7AE4"/>
    <w:rsid w:val="006011A4"/>
    <w:rsid w:val="006043C2"/>
    <w:rsid w:val="006047ED"/>
    <w:rsid w:val="006047F3"/>
    <w:rsid w:val="006102BB"/>
    <w:rsid w:val="0061046B"/>
    <w:rsid w:val="0061101D"/>
    <w:rsid w:val="00611A37"/>
    <w:rsid w:val="00615415"/>
    <w:rsid w:val="00616ECE"/>
    <w:rsid w:val="00617119"/>
    <w:rsid w:val="00617749"/>
    <w:rsid w:val="00620274"/>
    <w:rsid w:val="0062029E"/>
    <w:rsid w:val="006206DF"/>
    <w:rsid w:val="0062224A"/>
    <w:rsid w:val="00623AAF"/>
    <w:rsid w:val="00624233"/>
    <w:rsid w:val="006248A1"/>
    <w:rsid w:val="00624C96"/>
    <w:rsid w:val="006256DE"/>
    <w:rsid w:val="00626340"/>
    <w:rsid w:val="00626441"/>
    <w:rsid w:val="00627A35"/>
    <w:rsid w:val="00627DB8"/>
    <w:rsid w:val="00631509"/>
    <w:rsid w:val="006337AE"/>
    <w:rsid w:val="0063454B"/>
    <w:rsid w:val="006348B4"/>
    <w:rsid w:val="00634AF5"/>
    <w:rsid w:val="00635457"/>
    <w:rsid w:val="00635D77"/>
    <w:rsid w:val="00636027"/>
    <w:rsid w:val="00636145"/>
    <w:rsid w:val="0063628C"/>
    <w:rsid w:val="00640E84"/>
    <w:rsid w:val="00641F0B"/>
    <w:rsid w:val="006438D6"/>
    <w:rsid w:val="0064392F"/>
    <w:rsid w:val="00644636"/>
    <w:rsid w:val="00645DE7"/>
    <w:rsid w:val="006502EF"/>
    <w:rsid w:val="00650DAA"/>
    <w:rsid w:val="00650E81"/>
    <w:rsid w:val="0065225B"/>
    <w:rsid w:val="00653EAB"/>
    <w:rsid w:val="00654F7C"/>
    <w:rsid w:val="00655171"/>
    <w:rsid w:val="00655DC2"/>
    <w:rsid w:val="0065713B"/>
    <w:rsid w:val="00657A44"/>
    <w:rsid w:val="00660E9F"/>
    <w:rsid w:val="00662502"/>
    <w:rsid w:val="006635ED"/>
    <w:rsid w:val="00663AA5"/>
    <w:rsid w:val="006647E7"/>
    <w:rsid w:val="00664923"/>
    <w:rsid w:val="0066536B"/>
    <w:rsid w:val="00665394"/>
    <w:rsid w:val="006659A7"/>
    <w:rsid w:val="0066613E"/>
    <w:rsid w:val="00666254"/>
    <w:rsid w:val="00666866"/>
    <w:rsid w:val="00666CC0"/>
    <w:rsid w:val="00670419"/>
    <w:rsid w:val="00672119"/>
    <w:rsid w:val="006722D2"/>
    <w:rsid w:val="00672B0A"/>
    <w:rsid w:val="006741CF"/>
    <w:rsid w:val="006746B8"/>
    <w:rsid w:val="00674F79"/>
    <w:rsid w:val="006756EE"/>
    <w:rsid w:val="00675913"/>
    <w:rsid w:val="00677819"/>
    <w:rsid w:val="00677FD6"/>
    <w:rsid w:val="00680059"/>
    <w:rsid w:val="00680FA6"/>
    <w:rsid w:val="00682D1E"/>
    <w:rsid w:val="00682E43"/>
    <w:rsid w:val="0068505C"/>
    <w:rsid w:val="00686529"/>
    <w:rsid w:val="00686F37"/>
    <w:rsid w:val="006875D4"/>
    <w:rsid w:val="006900E8"/>
    <w:rsid w:val="00691484"/>
    <w:rsid w:val="0069186E"/>
    <w:rsid w:val="00691BF7"/>
    <w:rsid w:val="00693D24"/>
    <w:rsid w:val="006952E7"/>
    <w:rsid w:val="00697E00"/>
    <w:rsid w:val="006A2719"/>
    <w:rsid w:val="006A2A01"/>
    <w:rsid w:val="006A3FD6"/>
    <w:rsid w:val="006A68C6"/>
    <w:rsid w:val="006A6B71"/>
    <w:rsid w:val="006A6C92"/>
    <w:rsid w:val="006A7D32"/>
    <w:rsid w:val="006B02A4"/>
    <w:rsid w:val="006B2A96"/>
    <w:rsid w:val="006B34D1"/>
    <w:rsid w:val="006B3AD6"/>
    <w:rsid w:val="006B4E6D"/>
    <w:rsid w:val="006B52CB"/>
    <w:rsid w:val="006B59D8"/>
    <w:rsid w:val="006B5D41"/>
    <w:rsid w:val="006B6722"/>
    <w:rsid w:val="006B678C"/>
    <w:rsid w:val="006B7697"/>
    <w:rsid w:val="006B7DC8"/>
    <w:rsid w:val="006C0FD5"/>
    <w:rsid w:val="006C2328"/>
    <w:rsid w:val="006C3394"/>
    <w:rsid w:val="006C35CD"/>
    <w:rsid w:val="006C41B5"/>
    <w:rsid w:val="006C4762"/>
    <w:rsid w:val="006C5E5F"/>
    <w:rsid w:val="006C6B02"/>
    <w:rsid w:val="006C6E11"/>
    <w:rsid w:val="006C7390"/>
    <w:rsid w:val="006D069B"/>
    <w:rsid w:val="006D06A9"/>
    <w:rsid w:val="006D07DE"/>
    <w:rsid w:val="006D2474"/>
    <w:rsid w:val="006D32D1"/>
    <w:rsid w:val="006D3325"/>
    <w:rsid w:val="006D3A57"/>
    <w:rsid w:val="006D42AA"/>
    <w:rsid w:val="006D546C"/>
    <w:rsid w:val="006D5759"/>
    <w:rsid w:val="006D6156"/>
    <w:rsid w:val="006D6B33"/>
    <w:rsid w:val="006E0D4D"/>
    <w:rsid w:val="006E0FC4"/>
    <w:rsid w:val="006E25B4"/>
    <w:rsid w:val="006E4907"/>
    <w:rsid w:val="006F06D4"/>
    <w:rsid w:val="006F0A3C"/>
    <w:rsid w:val="006F2AB7"/>
    <w:rsid w:val="006F2EC3"/>
    <w:rsid w:val="006F3F55"/>
    <w:rsid w:val="006F46CF"/>
    <w:rsid w:val="006F4BEB"/>
    <w:rsid w:val="006F54BD"/>
    <w:rsid w:val="006F6976"/>
    <w:rsid w:val="006F6E7C"/>
    <w:rsid w:val="006F7713"/>
    <w:rsid w:val="0070020C"/>
    <w:rsid w:val="007017CE"/>
    <w:rsid w:val="00702106"/>
    <w:rsid w:val="00702452"/>
    <w:rsid w:val="00702AEC"/>
    <w:rsid w:val="0070592F"/>
    <w:rsid w:val="00705BC6"/>
    <w:rsid w:val="00707107"/>
    <w:rsid w:val="00707CE4"/>
    <w:rsid w:val="00713B9A"/>
    <w:rsid w:val="00713BD4"/>
    <w:rsid w:val="00713F56"/>
    <w:rsid w:val="007141A6"/>
    <w:rsid w:val="007149EA"/>
    <w:rsid w:val="00715512"/>
    <w:rsid w:val="007179C1"/>
    <w:rsid w:val="00721B59"/>
    <w:rsid w:val="00722059"/>
    <w:rsid w:val="007226C4"/>
    <w:rsid w:val="00724D05"/>
    <w:rsid w:val="007251B8"/>
    <w:rsid w:val="007251CF"/>
    <w:rsid w:val="007258C8"/>
    <w:rsid w:val="0072646F"/>
    <w:rsid w:val="007271B5"/>
    <w:rsid w:val="00727AC8"/>
    <w:rsid w:val="00741C5A"/>
    <w:rsid w:val="007426DD"/>
    <w:rsid w:val="0074284D"/>
    <w:rsid w:val="00742A1D"/>
    <w:rsid w:val="00743598"/>
    <w:rsid w:val="00744879"/>
    <w:rsid w:val="00744BAE"/>
    <w:rsid w:val="00745685"/>
    <w:rsid w:val="00745934"/>
    <w:rsid w:val="00745BA7"/>
    <w:rsid w:val="007472DC"/>
    <w:rsid w:val="0074798B"/>
    <w:rsid w:val="00750441"/>
    <w:rsid w:val="0075044B"/>
    <w:rsid w:val="00750D90"/>
    <w:rsid w:val="007511DB"/>
    <w:rsid w:val="00752FE6"/>
    <w:rsid w:val="007537E3"/>
    <w:rsid w:val="00753A0D"/>
    <w:rsid w:val="00754E8F"/>
    <w:rsid w:val="00755F01"/>
    <w:rsid w:val="00756D5C"/>
    <w:rsid w:val="00756F1A"/>
    <w:rsid w:val="007609BA"/>
    <w:rsid w:val="00760A7B"/>
    <w:rsid w:val="00760DEC"/>
    <w:rsid w:val="007612C2"/>
    <w:rsid w:val="007614B0"/>
    <w:rsid w:val="00761EEF"/>
    <w:rsid w:val="007624B1"/>
    <w:rsid w:val="0076329B"/>
    <w:rsid w:val="0076360B"/>
    <w:rsid w:val="00763A95"/>
    <w:rsid w:val="00763FDC"/>
    <w:rsid w:val="0076466A"/>
    <w:rsid w:val="007657B1"/>
    <w:rsid w:val="00766033"/>
    <w:rsid w:val="007665F5"/>
    <w:rsid w:val="007666BF"/>
    <w:rsid w:val="0076696E"/>
    <w:rsid w:val="00766CD6"/>
    <w:rsid w:val="00770D90"/>
    <w:rsid w:val="00771DC7"/>
    <w:rsid w:val="007727FE"/>
    <w:rsid w:val="00773879"/>
    <w:rsid w:val="00773C90"/>
    <w:rsid w:val="00774191"/>
    <w:rsid w:val="00775397"/>
    <w:rsid w:val="007759E8"/>
    <w:rsid w:val="00776985"/>
    <w:rsid w:val="007779FC"/>
    <w:rsid w:val="00781014"/>
    <w:rsid w:val="00781596"/>
    <w:rsid w:val="00786065"/>
    <w:rsid w:val="007862A9"/>
    <w:rsid w:val="00787162"/>
    <w:rsid w:val="00792E4B"/>
    <w:rsid w:val="0079438C"/>
    <w:rsid w:val="00794AAF"/>
    <w:rsid w:val="00795A53"/>
    <w:rsid w:val="0079646B"/>
    <w:rsid w:val="00796B35"/>
    <w:rsid w:val="007977FF"/>
    <w:rsid w:val="007A05E8"/>
    <w:rsid w:val="007A2FCA"/>
    <w:rsid w:val="007A39A7"/>
    <w:rsid w:val="007A52D6"/>
    <w:rsid w:val="007A53C0"/>
    <w:rsid w:val="007A5F08"/>
    <w:rsid w:val="007A67FD"/>
    <w:rsid w:val="007A6A19"/>
    <w:rsid w:val="007A7809"/>
    <w:rsid w:val="007A7A13"/>
    <w:rsid w:val="007A7DA4"/>
    <w:rsid w:val="007A7EED"/>
    <w:rsid w:val="007B2D2F"/>
    <w:rsid w:val="007B3076"/>
    <w:rsid w:val="007B3134"/>
    <w:rsid w:val="007B4E58"/>
    <w:rsid w:val="007B55CE"/>
    <w:rsid w:val="007B55E2"/>
    <w:rsid w:val="007B5746"/>
    <w:rsid w:val="007B6E45"/>
    <w:rsid w:val="007B7407"/>
    <w:rsid w:val="007B783B"/>
    <w:rsid w:val="007C2DC8"/>
    <w:rsid w:val="007C3472"/>
    <w:rsid w:val="007C4922"/>
    <w:rsid w:val="007C57C5"/>
    <w:rsid w:val="007C620F"/>
    <w:rsid w:val="007C6D9B"/>
    <w:rsid w:val="007C71FA"/>
    <w:rsid w:val="007C753E"/>
    <w:rsid w:val="007C7A59"/>
    <w:rsid w:val="007D1A3F"/>
    <w:rsid w:val="007D22F6"/>
    <w:rsid w:val="007D2803"/>
    <w:rsid w:val="007D2830"/>
    <w:rsid w:val="007D2D5F"/>
    <w:rsid w:val="007D3AD7"/>
    <w:rsid w:val="007D4C3B"/>
    <w:rsid w:val="007D70BC"/>
    <w:rsid w:val="007D76D1"/>
    <w:rsid w:val="007E2171"/>
    <w:rsid w:val="007E317C"/>
    <w:rsid w:val="007E3931"/>
    <w:rsid w:val="007E731D"/>
    <w:rsid w:val="007F0A2C"/>
    <w:rsid w:val="007F2A4A"/>
    <w:rsid w:val="007F311A"/>
    <w:rsid w:val="007F3D10"/>
    <w:rsid w:val="007F3F07"/>
    <w:rsid w:val="007F4313"/>
    <w:rsid w:val="007F617B"/>
    <w:rsid w:val="007F707D"/>
    <w:rsid w:val="007F7338"/>
    <w:rsid w:val="007F7896"/>
    <w:rsid w:val="007F7DF8"/>
    <w:rsid w:val="00800392"/>
    <w:rsid w:val="00800956"/>
    <w:rsid w:val="008026DC"/>
    <w:rsid w:val="00802969"/>
    <w:rsid w:val="00803A03"/>
    <w:rsid w:val="00803DE5"/>
    <w:rsid w:val="00804537"/>
    <w:rsid w:val="00804AE4"/>
    <w:rsid w:val="00804E98"/>
    <w:rsid w:val="0080502C"/>
    <w:rsid w:val="00805435"/>
    <w:rsid w:val="008059B5"/>
    <w:rsid w:val="008070FE"/>
    <w:rsid w:val="00810124"/>
    <w:rsid w:val="00813234"/>
    <w:rsid w:val="008133D5"/>
    <w:rsid w:val="008134C9"/>
    <w:rsid w:val="00813DAD"/>
    <w:rsid w:val="00814220"/>
    <w:rsid w:val="008150A2"/>
    <w:rsid w:val="0081575E"/>
    <w:rsid w:val="00816963"/>
    <w:rsid w:val="00817A44"/>
    <w:rsid w:val="00817E33"/>
    <w:rsid w:val="00820867"/>
    <w:rsid w:val="0082218D"/>
    <w:rsid w:val="008236EE"/>
    <w:rsid w:val="00824054"/>
    <w:rsid w:val="0082468A"/>
    <w:rsid w:val="00824BCE"/>
    <w:rsid w:val="00826B9F"/>
    <w:rsid w:val="00830C57"/>
    <w:rsid w:val="008311CA"/>
    <w:rsid w:val="00831561"/>
    <w:rsid w:val="00831C50"/>
    <w:rsid w:val="00832875"/>
    <w:rsid w:val="008332EF"/>
    <w:rsid w:val="008334CE"/>
    <w:rsid w:val="008339FA"/>
    <w:rsid w:val="0083400C"/>
    <w:rsid w:val="00836E33"/>
    <w:rsid w:val="008411FF"/>
    <w:rsid w:val="0084225A"/>
    <w:rsid w:val="00844489"/>
    <w:rsid w:val="00844C38"/>
    <w:rsid w:val="0084532F"/>
    <w:rsid w:val="0084566A"/>
    <w:rsid w:val="00846296"/>
    <w:rsid w:val="008473F7"/>
    <w:rsid w:val="00847599"/>
    <w:rsid w:val="00847968"/>
    <w:rsid w:val="0085006A"/>
    <w:rsid w:val="00850183"/>
    <w:rsid w:val="00851502"/>
    <w:rsid w:val="008519CF"/>
    <w:rsid w:val="00851F48"/>
    <w:rsid w:val="00852A81"/>
    <w:rsid w:val="00852BBC"/>
    <w:rsid w:val="00856C97"/>
    <w:rsid w:val="00857DE1"/>
    <w:rsid w:val="00857F6B"/>
    <w:rsid w:val="00860D68"/>
    <w:rsid w:val="008620FA"/>
    <w:rsid w:val="00862CDD"/>
    <w:rsid w:val="00863DD1"/>
    <w:rsid w:val="00864142"/>
    <w:rsid w:val="0086462E"/>
    <w:rsid w:val="0086520B"/>
    <w:rsid w:val="008656B1"/>
    <w:rsid w:val="00866298"/>
    <w:rsid w:val="0086704C"/>
    <w:rsid w:val="00867B36"/>
    <w:rsid w:val="00867D74"/>
    <w:rsid w:val="00870ED6"/>
    <w:rsid w:val="00872498"/>
    <w:rsid w:val="00874457"/>
    <w:rsid w:val="00874A44"/>
    <w:rsid w:val="0087614F"/>
    <w:rsid w:val="00877115"/>
    <w:rsid w:val="00877C9F"/>
    <w:rsid w:val="00880099"/>
    <w:rsid w:val="0088250E"/>
    <w:rsid w:val="00883C03"/>
    <w:rsid w:val="0088550A"/>
    <w:rsid w:val="00885918"/>
    <w:rsid w:val="00885B5E"/>
    <w:rsid w:val="0088636E"/>
    <w:rsid w:val="008867C3"/>
    <w:rsid w:val="00886981"/>
    <w:rsid w:val="00886F3E"/>
    <w:rsid w:val="0088799B"/>
    <w:rsid w:val="00887F87"/>
    <w:rsid w:val="00890253"/>
    <w:rsid w:val="00890683"/>
    <w:rsid w:val="00890B9C"/>
    <w:rsid w:val="00892EBD"/>
    <w:rsid w:val="0089306C"/>
    <w:rsid w:val="0089391E"/>
    <w:rsid w:val="00894B44"/>
    <w:rsid w:val="0089599E"/>
    <w:rsid w:val="00895E56"/>
    <w:rsid w:val="00896970"/>
    <w:rsid w:val="00896F16"/>
    <w:rsid w:val="00897F5B"/>
    <w:rsid w:val="008A0794"/>
    <w:rsid w:val="008A1EC8"/>
    <w:rsid w:val="008A277C"/>
    <w:rsid w:val="008A2A01"/>
    <w:rsid w:val="008A3C90"/>
    <w:rsid w:val="008A6C76"/>
    <w:rsid w:val="008A6CB2"/>
    <w:rsid w:val="008A7099"/>
    <w:rsid w:val="008A728A"/>
    <w:rsid w:val="008A7954"/>
    <w:rsid w:val="008B0CE1"/>
    <w:rsid w:val="008B12BB"/>
    <w:rsid w:val="008B14BA"/>
    <w:rsid w:val="008B16FF"/>
    <w:rsid w:val="008B2500"/>
    <w:rsid w:val="008B2823"/>
    <w:rsid w:val="008B2DAF"/>
    <w:rsid w:val="008B2DE5"/>
    <w:rsid w:val="008B2E85"/>
    <w:rsid w:val="008B5055"/>
    <w:rsid w:val="008B77F4"/>
    <w:rsid w:val="008C08C1"/>
    <w:rsid w:val="008C1C77"/>
    <w:rsid w:val="008C1F05"/>
    <w:rsid w:val="008C24DE"/>
    <w:rsid w:val="008C2FAB"/>
    <w:rsid w:val="008C3433"/>
    <w:rsid w:val="008C38F2"/>
    <w:rsid w:val="008C44D8"/>
    <w:rsid w:val="008C4B6C"/>
    <w:rsid w:val="008C51CB"/>
    <w:rsid w:val="008C6597"/>
    <w:rsid w:val="008C688B"/>
    <w:rsid w:val="008D047E"/>
    <w:rsid w:val="008D05DE"/>
    <w:rsid w:val="008D0CA3"/>
    <w:rsid w:val="008D143B"/>
    <w:rsid w:val="008D1743"/>
    <w:rsid w:val="008D1A88"/>
    <w:rsid w:val="008D377E"/>
    <w:rsid w:val="008D43BF"/>
    <w:rsid w:val="008D456F"/>
    <w:rsid w:val="008D47B5"/>
    <w:rsid w:val="008D4991"/>
    <w:rsid w:val="008D4ED5"/>
    <w:rsid w:val="008D6132"/>
    <w:rsid w:val="008D675C"/>
    <w:rsid w:val="008D7B68"/>
    <w:rsid w:val="008E073D"/>
    <w:rsid w:val="008E0D07"/>
    <w:rsid w:val="008E18E8"/>
    <w:rsid w:val="008E2151"/>
    <w:rsid w:val="008E25DD"/>
    <w:rsid w:val="008E2FEF"/>
    <w:rsid w:val="008E3638"/>
    <w:rsid w:val="008E3CF5"/>
    <w:rsid w:val="008E6244"/>
    <w:rsid w:val="008E6828"/>
    <w:rsid w:val="008E74D6"/>
    <w:rsid w:val="008E7601"/>
    <w:rsid w:val="008E7FC9"/>
    <w:rsid w:val="008F06D3"/>
    <w:rsid w:val="008F0D37"/>
    <w:rsid w:val="008F1EB9"/>
    <w:rsid w:val="008F233A"/>
    <w:rsid w:val="008F5624"/>
    <w:rsid w:val="008F6751"/>
    <w:rsid w:val="008F7DFA"/>
    <w:rsid w:val="00900168"/>
    <w:rsid w:val="0090061D"/>
    <w:rsid w:val="0090143A"/>
    <w:rsid w:val="00901B32"/>
    <w:rsid w:val="00901FD8"/>
    <w:rsid w:val="00902204"/>
    <w:rsid w:val="009026B1"/>
    <w:rsid w:val="00902D5C"/>
    <w:rsid w:val="009032C9"/>
    <w:rsid w:val="00903717"/>
    <w:rsid w:val="00903D2F"/>
    <w:rsid w:val="00904686"/>
    <w:rsid w:val="009046DB"/>
    <w:rsid w:val="00906A89"/>
    <w:rsid w:val="00906C6B"/>
    <w:rsid w:val="00906E71"/>
    <w:rsid w:val="00910061"/>
    <w:rsid w:val="00910DFF"/>
    <w:rsid w:val="009124F1"/>
    <w:rsid w:val="00912A11"/>
    <w:rsid w:val="00912FDD"/>
    <w:rsid w:val="00913111"/>
    <w:rsid w:val="0091354E"/>
    <w:rsid w:val="00914DAC"/>
    <w:rsid w:val="0091542E"/>
    <w:rsid w:val="00916C35"/>
    <w:rsid w:val="00920D49"/>
    <w:rsid w:val="009213D4"/>
    <w:rsid w:val="00921BD7"/>
    <w:rsid w:val="00922B36"/>
    <w:rsid w:val="009250E1"/>
    <w:rsid w:val="009259BB"/>
    <w:rsid w:val="00935F32"/>
    <w:rsid w:val="00936555"/>
    <w:rsid w:val="00937732"/>
    <w:rsid w:val="009412D4"/>
    <w:rsid w:val="0094246D"/>
    <w:rsid w:val="00942519"/>
    <w:rsid w:val="00942BF8"/>
    <w:rsid w:val="00945B21"/>
    <w:rsid w:val="00946534"/>
    <w:rsid w:val="00947909"/>
    <w:rsid w:val="00950E2D"/>
    <w:rsid w:val="009512F8"/>
    <w:rsid w:val="00951561"/>
    <w:rsid w:val="00951B78"/>
    <w:rsid w:val="009529D9"/>
    <w:rsid w:val="00953AB7"/>
    <w:rsid w:val="00953F23"/>
    <w:rsid w:val="00955241"/>
    <w:rsid w:val="00955A15"/>
    <w:rsid w:val="00956DFE"/>
    <w:rsid w:val="0095707E"/>
    <w:rsid w:val="00961196"/>
    <w:rsid w:val="0096146B"/>
    <w:rsid w:val="0096326D"/>
    <w:rsid w:val="009632D1"/>
    <w:rsid w:val="00964380"/>
    <w:rsid w:val="0096514B"/>
    <w:rsid w:val="0096551A"/>
    <w:rsid w:val="00966638"/>
    <w:rsid w:val="00966D7F"/>
    <w:rsid w:val="00966FFD"/>
    <w:rsid w:val="0097050E"/>
    <w:rsid w:val="00972003"/>
    <w:rsid w:val="00972447"/>
    <w:rsid w:val="00973A99"/>
    <w:rsid w:val="00973C9B"/>
    <w:rsid w:val="009742D2"/>
    <w:rsid w:val="0097768D"/>
    <w:rsid w:val="00980D19"/>
    <w:rsid w:val="00982434"/>
    <w:rsid w:val="009834AC"/>
    <w:rsid w:val="0098458C"/>
    <w:rsid w:val="00986FE2"/>
    <w:rsid w:val="009909E9"/>
    <w:rsid w:val="009961AB"/>
    <w:rsid w:val="009962A6"/>
    <w:rsid w:val="00996755"/>
    <w:rsid w:val="009A0589"/>
    <w:rsid w:val="009A1523"/>
    <w:rsid w:val="009A273A"/>
    <w:rsid w:val="009A2E43"/>
    <w:rsid w:val="009A3265"/>
    <w:rsid w:val="009A51BB"/>
    <w:rsid w:val="009A5272"/>
    <w:rsid w:val="009A5926"/>
    <w:rsid w:val="009A59C1"/>
    <w:rsid w:val="009A6F9C"/>
    <w:rsid w:val="009A77A9"/>
    <w:rsid w:val="009B0440"/>
    <w:rsid w:val="009B19F1"/>
    <w:rsid w:val="009B1AAD"/>
    <w:rsid w:val="009B1AFE"/>
    <w:rsid w:val="009B1C9E"/>
    <w:rsid w:val="009B1E0A"/>
    <w:rsid w:val="009B1F8A"/>
    <w:rsid w:val="009B2F25"/>
    <w:rsid w:val="009B3637"/>
    <w:rsid w:val="009B4C15"/>
    <w:rsid w:val="009B4D34"/>
    <w:rsid w:val="009B5878"/>
    <w:rsid w:val="009B6E83"/>
    <w:rsid w:val="009B7AFD"/>
    <w:rsid w:val="009B7F6A"/>
    <w:rsid w:val="009C0801"/>
    <w:rsid w:val="009C1C20"/>
    <w:rsid w:val="009C2A41"/>
    <w:rsid w:val="009C4844"/>
    <w:rsid w:val="009C657B"/>
    <w:rsid w:val="009C748A"/>
    <w:rsid w:val="009C7F96"/>
    <w:rsid w:val="009D095E"/>
    <w:rsid w:val="009D240D"/>
    <w:rsid w:val="009D3DC5"/>
    <w:rsid w:val="009D4558"/>
    <w:rsid w:val="009D52E7"/>
    <w:rsid w:val="009D58AA"/>
    <w:rsid w:val="009D5F16"/>
    <w:rsid w:val="009D7FC1"/>
    <w:rsid w:val="009E12D0"/>
    <w:rsid w:val="009E1F7E"/>
    <w:rsid w:val="009E22AB"/>
    <w:rsid w:val="009E2A07"/>
    <w:rsid w:val="009E2FD3"/>
    <w:rsid w:val="009E3918"/>
    <w:rsid w:val="009E4424"/>
    <w:rsid w:val="009E5185"/>
    <w:rsid w:val="009E5354"/>
    <w:rsid w:val="009E63CF"/>
    <w:rsid w:val="009E77AF"/>
    <w:rsid w:val="009F03D0"/>
    <w:rsid w:val="009F1DE0"/>
    <w:rsid w:val="009F1F05"/>
    <w:rsid w:val="009F29B0"/>
    <w:rsid w:val="009F4DA7"/>
    <w:rsid w:val="009F5E99"/>
    <w:rsid w:val="009F77FC"/>
    <w:rsid w:val="009F7933"/>
    <w:rsid w:val="009F7D43"/>
    <w:rsid w:val="00A00E92"/>
    <w:rsid w:val="00A00F06"/>
    <w:rsid w:val="00A04705"/>
    <w:rsid w:val="00A05FD0"/>
    <w:rsid w:val="00A06DFF"/>
    <w:rsid w:val="00A07D37"/>
    <w:rsid w:val="00A103E5"/>
    <w:rsid w:val="00A128A2"/>
    <w:rsid w:val="00A12C32"/>
    <w:rsid w:val="00A1359F"/>
    <w:rsid w:val="00A14043"/>
    <w:rsid w:val="00A14859"/>
    <w:rsid w:val="00A14A03"/>
    <w:rsid w:val="00A15EEA"/>
    <w:rsid w:val="00A16030"/>
    <w:rsid w:val="00A2202F"/>
    <w:rsid w:val="00A23E85"/>
    <w:rsid w:val="00A24C77"/>
    <w:rsid w:val="00A26CDE"/>
    <w:rsid w:val="00A307E7"/>
    <w:rsid w:val="00A317F1"/>
    <w:rsid w:val="00A31962"/>
    <w:rsid w:val="00A34EF2"/>
    <w:rsid w:val="00A3701D"/>
    <w:rsid w:val="00A37622"/>
    <w:rsid w:val="00A37A04"/>
    <w:rsid w:val="00A37A33"/>
    <w:rsid w:val="00A410F6"/>
    <w:rsid w:val="00A41FC3"/>
    <w:rsid w:val="00A43CC9"/>
    <w:rsid w:val="00A44F6B"/>
    <w:rsid w:val="00A45310"/>
    <w:rsid w:val="00A45CA9"/>
    <w:rsid w:val="00A46179"/>
    <w:rsid w:val="00A475A6"/>
    <w:rsid w:val="00A47CAF"/>
    <w:rsid w:val="00A50923"/>
    <w:rsid w:val="00A511A9"/>
    <w:rsid w:val="00A51412"/>
    <w:rsid w:val="00A51F4A"/>
    <w:rsid w:val="00A52A07"/>
    <w:rsid w:val="00A5538E"/>
    <w:rsid w:val="00A55725"/>
    <w:rsid w:val="00A57443"/>
    <w:rsid w:val="00A6104C"/>
    <w:rsid w:val="00A61546"/>
    <w:rsid w:val="00A61A6A"/>
    <w:rsid w:val="00A64048"/>
    <w:rsid w:val="00A647BA"/>
    <w:rsid w:val="00A648DF"/>
    <w:rsid w:val="00A657B1"/>
    <w:rsid w:val="00A663D2"/>
    <w:rsid w:val="00A66BDE"/>
    <w:rsid w:val="00A7035D"/>
    <w:rsid w:val="00A707EE"/>
    <w:rsid w:val="00A717A8"/>
    <w:rsid w:val="00A72A2B"/>
    <w:rsid w:val="00A74754"/>
    <w:rsid w:val="00A753B4"/>
    <w:rsid w:val="00A80604"/>
    <w:rsid w:val="00A82874"/>
    <w:rsid w:val="00A82D2B"/>
    <w:rsid w:val="00A847B5"/>
    <w:rsid w:val="00A87F2F"/>
    <w:rsid w:val="00A90B31"/>
    <w:rsid w:val="00A90BBC"/>
    <w:rsid w:val="00A91B9C"/>
    <w:rsid w:val="00A92E59"/>
    <w:rsid w:val="00A9343C"/>
    <w:rsid w:val="00A9347C"/>
    <w:rsid w:val="00A94178"/>
    <w:rsid w:val="00A94B33"/>
    <w:rsid w:val="00A95DB4"/>
    <w:rsid w:val="00A95F0F"/>
    <w:rsid w:val="00A96005"/>
    <w:rsid w:val="00A96092"/>
    <w:rsid w:val="00A961AD"/>
    <w:rsid w:val="00A962D3"/>
    <w:rsid w:val="00A964FB"/>
    <w:rsid w:val="00A9764A"/>
    <w:rsid w:val="00A9781A"/>
    <w:rsid w:val="00AA0686"/>
    <w:rsid w:val="00AA36F2"/>
    <w:rsid w:val="00AA43C8"/>
    <w:rsid w:val="00AA575B"/>
    <w:rsid w:val="00AA5B00"/>
    <w:rsid w:val="00AA6257"/>
    <w:rsid w:val="00AB02D3"/>
    <w:rsid w:val="00AB0BEF"/>
    <w:rsid w:val="00AB0C8B"/>
    <w:rsid w:val="00AB0EB9"/>
    <w:rsid w:val="00AB1914"/>
    <w:rsid w:val="00AB20A1"/>
    <w:rsid w:val="00AB20FF"/>
    <w:rsid w:val="00AB2385"/>
    <w:rsid w:val="00AB2715"/>
    <w:rsid w:val="00AB3358"/>
    <w:rsid w:val="00AB33FA"/>
    <w:rsid w:val="00AB36DB"/>
    <w:rsid w:val="00AB5D32"/>
    <w:rsid w:val="00AB6091"/>
    <w:rsid w:val="00AB6218"/>
    <w:rsid w:val="00AB6421"/>
    <w:rsid w:val="00AB6EE9"/>
    <w:rsid w:val="00AB7808"/>
    <w:rsid w:val="00AB7966"/>
    <w:rsid w:val="00AB79CB"/>
    <w:rsid w:val="00AC05E8"/>
    <w:rsid w:val="00AC1123"/>
    <w:rsid w:val="00AC2C25"/>
    <w:rsid w:val="00AC371E"/>
    <w:rsid w:val="00AC39D8"/>
    <w:rsid w:val="00AC3B69"/>
    <w:rsid w:val="00AC3E1F"/>
    <w:rsid w:val="00AC4BA8"/>
    <w:rsid w:val="00AC51C2"/>
    <w:rsid w:val="00AC5CCA"/>
    <w:rsid w:val="00AD1771"/>
    <w:rsid w:val="00AD2507"/>
    <w:rsid w:val="00AD3231"/>
    <w:rsid w:val="00AD3852"/>
    <w:rsid w:val="00AD420C"/>
    <w:rsid w:val="00AD6B80"/>
    <w:rsid w:val="00AD7925"/>
    <w:rsid w:val="00AE00E5"/>
    <w:rsid w:val="00AE04D2"/>
    <w:rsid w:val="00AE075B"/>
    <w:rsid w:val="00AE110D"/>
    <w:rsid w:val="00AE2010"/>
    <w:rsid w:val="00AE2180"/>
    <w:rsid w:val="00AE34B8"/>
    <w:rsid w:val="00AE38AF"/>
    <w:rsid w:val="00AE54E1"/>
    <w:rsid w:val="00AE58BD"/>
    <w:rsid w:val="00AE5C14"/>
    <w:rsid w:val="00AE720B"/>
    <w:rsid w:val="00AE7288"/>
    <w:rsid w:val="00AF1AF0"/>
    <w:rsid w:val="00AF2538"/>
    <w:rsid w:val="00AF28F2"/>
    <w:rsid w:val="00AF35B3"/>
    <w:rsid w:val="00AF48A1"/>
    <w:rsid w:val="00AF63F0"/>
    <w:rsid w:val="00AF73BB"/>
    <w:rsid w:val="00AF772B"/>
    <w:rsid w:val="00AF782E"/>
    <w:rsid w:val="00AF7E72"/>
    <w:rsid w:val="00B03CCA"/>
    <w:rsid w:val="00B0432A"/>
    <w:rsid w:val="00B05080"/>
    <w:rsid w:val="00B0606E"/>
    <w:rsid w:val="00B06451"/>
    <w:rsid w:val="00B06A35"/>
    <w:rsid w:val="00B06B77"/>
    <w:rsid w:val="00B06FDE"/>
    <w:rsid w:val="00B07E9C"/>
    <w:rsid w:val="00B107F0"/>
    <w:rsid w:val="00B1159F"/>
    <w:rsid w:val="00B12014"/>
    <w:rsid w:val="00B12084"/>
    <w:rsid w:val="00B12966"/>
    <w:rsid w:val="00B12BB8"/>
    <w:rsid w:val="00B131E2"/>
    <w:rsid w:val="00B134B9"/>
    <w:rsid w:val="00B149FE"/>
    <w:rsid w:val="00B17813"/>
    <w:rsid w:val="00B21446"/>
    <w:rsid w:val="00B2233C"/>
    <w:rsid w:val="00B223ED"/>
    <w:rsid w:val="00B2262C"/>
    <w:rsid w:val="00B23317"/>
    <w:rsid w:val="00B24227"/>
    <w:rsid w:val="00B24F68"/>
    <w:rsid w:val="00B25E04"/>
    <w:rsid w:val="00B266FE"/>
    <w:rsid w:val="00B27694"/>
    <w:rsid w:val="00B30A72"/>
    <w:rsid w:val="00B30A78"/>
    <w:rsid w:val="00B3136B"/>
    <w:rsid w:val="00B3155E"/>
    <w:rsid w:val="00B34168"/>
    <w:rsid w:val="00B354BD"/>
    <w:rsid w:val="00B36C3F"/>
    <w:rsid w:val="00B40026"/>
    <w:rsid w:val="00B40BCA"/>
    <w:rsid w:val="00B40E1A"/>
    <w:rsid w:val="00B420F2"/>
    <w:rsid w:val="00B42CC6"/>
    <w:rsid w:val="00B43075"/>
    <w:rsid w:val="00B435AE"/>
    <w:rsid w:val="00B43707"/>
    <w:rsid w:val="00B437B9"/>
    <w:rsid w:val="00B43CE1"/>
    <w:rsid w:val="00B4679B"/>
    <w:rsid w:val="00B46923"/>
    <w:rsid w:val="00B47E32"/>
    <w:rsid w:val="00B50DAD"/>
    <w:rsid w:val="00B51FBA"/>
    <w:rsid w:val="00B52689"/>
    <w:rsid w:val="00B53315"/>
    <w:rsid w:val="00B538BB"/>
    <w:rsid w:val="00B5567E"/>
    <w:rsid w:val="00B57561"/>
    <w:rsid w:val="00B6218B"/>
    <w:rsid w:val="00B63F69"/>
    <w:rsid w:val="00B66DD9"/>
    <w:rsid w:val="00B678A7"/>
    <w:rsid w:val="00B67D28"/>
    <w:rsid w:val="00B70E75"/>
    <w:rsid w:val="00B7197C"/>
    <w:rsid w:val="00B71A64"/>
    <w:rsid w:val="00B731A0"/>
    <w:rsid w:val="00B74394"/>
    <w:rsid w:val="00B7471C"/>
    <w:rsid w:val="00B747F8"/>
    <w:rsid w:val="00B74AA1"/>
    <w:rsid w:val="00B77812"/>
    <w:rsid w:val="00B801F6"/>
    <w:rsid w:val="00B8092E"/>
    <w:rsid w:val="00B80C71"/>
    <w:rsid w:val="00B82BC4"/>
    <w:rsid w:val="00B83096"/>
    <w:rsid w:val="00B83A06"/>
    <w:rsid w:val="00B83F11"/>
    <w:rsid w:val="00B84896"/>
    <w:rsid w:val="00B84EF2"/>
    <w:rsid w:val="00B85073"/>
    <w:rsid w:val="00B865AF"/>
    <w:rsid w:val="00B867C0"/>
    <w:rsid w:val="00B86CD8"/>
    <w:rsid w:val="00B87A33"/>
    <w:rsid w:val="00B907AE"/>
    <w:rsid w:val="00B9120E"/>
    <w:rsid w:val="00B914E3"/>
    <w:rsid w:val="00B924F4"/>
    <w:rsid w:val="00B9333F"/>
    <w:rsid w:val="00B93C20"/>
    <w:rsid w:val="00B93D8E"/>
    <w:rsid w:val="00B94087"/>
    <w:rsid w:val="00B94AFD"/>
    <w:rsid w:val="00B94F51"/>
    <w:rsid w:val="00B95039"/>
    <w:rsid w:val="00B95171"/>
    <w:rsid w:val="00B9556F"/>
    <w:rsid w:val="00B95E84"/>
    <w:rsid w:val="00B96B5D"/>
    <w:rsid w:val="00BA01D9"/>
    <w:rsid w:val="00BA248C"/>
    <w:rsid w:val="00BA27F3"/>
    <w:rsid w:val="00BA458E"/>
    <w:rsid w:val="00BA5AB0"/>
    <w:rsid w:val="00BA6A6F"/>
    <w:rsid w:val="00BA6BCE"/>
    <w:rsid w:val="00BB1D97"/>
    <w:rsid w:val="00BB2038"/>
    <w:rsid w:val="00BB2332"/>
    <w:rsid w:val="00BB26DC"/>
    <w:rsid w:val="00BB440A"/>
    <w:rsid w:val="00BB5275"/>
    <w:rsid w:val="00BB5B6F"/>
    <w:rsid w:val="00BB5C01"/>
    <w:rsid w:val="00BB5F22"/>
    <w:rsid w:val="00BB6CE7"/>
    <w:rsid w:val="00BB6D8B"/>
    <w:rsid w:val="00BB7B79"/>
    <w:rsid w:val="00BC0AF2"/>
    <w:rsid w:val="00BC0DE8"/>
    <w:rsid w:val="00BC0E74"/>
    <w:rsid w:val="00BC13B0"/>
    <w:rsid w:val="00BC332C"/>
    <w:rsid w:val="00BC3787"/>
    <w:rsid w:val="00BC4117"/>
    <w:rsid w:val="00BC4B2D"/>
    <w:rsid w:val="00BC5F35"/>
    <w:rsid w:val="00BC7B32"/>
    <w:rsid w:val="00BC7B69"/>
    <w:rsid w:val="00BD17B2"/>
    <w:rsid w:val="00BD1E79"/>
    <w:rsid w:val="00BD202F"/>
    <w:rsid w:val="00BD26FC"/>
    <w:rsid w:val="00BD2D73"/>
    <w:rsid w:val="00BD41F7"/>
    <w:rsid w:val="00BD5366"/>
    <w:rsid w:val="00BD55A2"/>
    <w:rsid w:val="00BD571F"/>
    <w:rsid w:val="00BD698C"/>
    <w:rsid w:val="00BE126C"/>
    <w:rsid w:val="00BE13F9"/>
    <w:rsid w:val="00BE2165"/>
    <w:rsid w:val="00BE23F9"/>
    <w:rsid w:val="00BE2685"/>
    <w:rsid w:val="00BE31DE"/>
    <w:rsid w:val="00BE3CB0"/>
    <w:rsid w:val="00BE3E6F"/>
    <w:rsid w:val="00BE450A"/>
    <w:rsid w:val="00BE6061"/>
    <w:rsid w:val="00BE624B"/>
    <w:rsid w:val="00BE78E7"/>
    <w:rsid w:val="00BF2CD0"/>
    <w:rsid w:val="00BF32BD"/>
    <w:rsid w:val="00BF3F60"/>
    <w:rsid w:val="00BF502B"/>
    <w:rsid w:val="00C002FF"/>
    <w:rsid w:val="00C00880"/>
    <w:rsid w:val="00C024B7"/>
    <w:rsid w:val="00C04164"/>
    <w:rsid w:val="00C05902"/>
    <w:rsid w:val="00C0591E"/>
    <w:rsid w:val="00C06165"/>
    <w:rsid w:val="00C062F7"/>
    <w:rsid w:val="00C0770E"/>
    <w:rsid w:val="00C07E26"/>
    <w:rsid w:val="00C1049C"/>
    <w:rsid w:val="00C110E3"/>
    <w:rsid w:val="00C12782"/>
    <w:rsid w:val="00C12A85"/>
    <w:rsid w:val="00C12EF6"/>
    <w:rsid w:val="00C136E8"/>
    <w:rsid w:val="00C1389A"/>
    <w:rsid w:val="00C142F5"/>
    <w:rsid w:val="00C15BE7"/>
    <w:rsid w:val="00C16068"/>
    <w:rsid w:val="00C176C5"/>
    <w:rsid w:val="00C17D4A"/>
    <w:rsid w:val="00C212B3"/>
    <w:rsid w:val="00C21556"/>
    <w:rsid w:val="00C222DB"/>
    <w:rsid w:val="00C23885"/>
    <w:rsid w:val="00C250E2"/>
    <w:rsid w:val="00C251E1"/>
    <w:rsid w:val="00C25361"/>
    <w:rsid w:val="00C264C1"/>
    <w:rsid w:val="00C302B1"/>
    <w:rsid w:val="00C30A0C"/>
    <w:rsid w:val="00C30A42"/>
    <w:rsid w:val="00C30EE4"/>
    <w:rsid w:val="00C33735"/>
    <w:rsid w:val="00C35F7E"/>
    <w:rsid w:val="00C362DE"/>
    <w:rsid w:val="00C40799"/>
    <w:rsid w:val="00C42710"/>
    <w:rsid w:val="00C42F97"/>
    <w:rsid w:val="00C4312E"/>
    <w:rsid w:val="00C43782"/>
    <w:rsid w:val="00C457FF"/>
    <w:rsid w:val="00C47627"/>
    <w:rsid w:val="00C5102A"/>
    <w:rsid w:val="00C5448A"/>
    <w:rsid w:val="00C54AB3"/>
    <w:rsid w:val="00C574A6"/>
    <w:rsid w:val="00C60AB2"/>
    <w:rsid w:val="00C61001"/>
    <w:rsid w:val="00C6193D"/>
    <w:rsid w:val="00C641D7"/>
    <w:rsid w:val="00C6483E"/>
    <w:rsid w:val="00C64A76"/>
    <w:rsid w:val="00C65376"/>
    <w:rsid w:val="00C66268"/>
    <w:rsid w:val="00C71F8E"/>
    <w:rsid w:val="00C732B6"/>
    <w:rsid w:val="00C745D4"/>
    <w:rsid w:val="00C75BC2"/>
    <w:rsid w:val="00C76F40"/>
    <w:rsid w:val="00C80DB8"/>
    <w:rsid w:val="00C80FFB"/>
    <w:rsid w:val="00C81096"/>
    <w:rsid w:val="00C812DC"/>
    <w:rsid w:val="00C818E5"/>
    <w:rsid w:val="00C82C03"/>
    <w:rsid w:val="00C83F77"/>
    <w:rsid w:val="00C84B47"/>
    <w:rsid w:val="00C84B8C"/>
    <w:rsid w:val="00C85847"/>
    <w:rsid w:val="00C85BB2"/>
    <w:rsid w:val="00C86E51"/>
    <w:rsid w:val="00C91242"/>
    <w:rsid w:val="00C91CD0"/>
    <w:rsid w:val="00C94F4D"/>
    <w:rsid w:val="00C95FC0"/>
    <w:rsid w:val="00C96229"/>
    <w:rsid w:val="00C96B99"/>
    <w:rsid w:val="00C96E7D"/>
    <w:rsid w:val="00C975BB"/>
    <w:rsid w:val="00C97668"/>
    <w:rsid w:val="00C97857"/>
    <w:rsid w:val="00CA1221"/>
    <w:rsid w:val="00CA1242"/>
    <w:rsid w:val="00CA212F"/>
    <w:rsid w:val="00CA5566"/>
    <w:rsid w:val="00CA6634"/>
    <w:rsid w:val="00CA6879"/>
    <w:rsid w:val="00CB0397"/>
    <w:rsid w:val="00CB0B13"/>
    <w:rsid w:val="00CB39AD"/>
    <w:rsid w:val="00CB3C3D"/>
    <w:rsid w:val="00CB3EC5"/>
    <w:rsid w:val="00CB43C1"/>
    <w:rsid w:val="00CB4904"/>
    <w:rsid w:val="00CB5668"/>
    <w:rsid w:val="00CB5B28"/>
    <w:rsid w:val="00CB617F"/>
    <w:rsid w:val="00CB6671"/>
    <w:rsid w:val="00CC000E"/>
    <w:rsid w:val="00CC0835"/>
    <w:rsid w:val="00CC0D67"/>
    <w:rsid w:val="00CC12F0"/>
    <w:rsid w:val="00CC241F"/>
    <w:rsid w:val="00CC57D3"/>
    <w:rsid w:val="00CC62E8"/>
    <w:rsid w:val="00CC648A"/>
    <w:rsid w:val="00CD155B"/>
    <w:rsid w:val="00CD164B"/>
    <w:rsid w:val="00CD246B"/>
    <w:rsid w:val="00CD2650"/>
    <w:rsid w:val="00CD36A9"/>
    <w:rsid w:val="00CD398A"/>
    <w:rsid w:val="00CD46AC"/>
    <w:rsid w:val="00CD4C1C"/>
    <w:rsid w:val="00CD61C9"/>
    <w:rsid w:val="00CD6D0F"/>
    <w:rsid w:val="00CE006E"/>
    <w:rsid w:val="00CE0105"/>
    <w:rsid w:val="00CE01ED"/>
    <w:rsid w:val="00CE08B8"/>
    <w:rsid w:val="00CE2311"/>
    <w:rsid w:val="00CE2471"/>
    <w:rsid w:val="00CE4925"/>
    <w:rsid w:val="00CE5D56"/>
    <w:rsid w:val="00CE6BA0"/>
    <w:rsid w:val="00CE6EDF"/>
    <w:rsid w:val="00CE7327"/>
    <w:rsid w:val="00CE7D5A"/>
    <w:rsid w:val="00CF01F8"/>
    <w:rsid w:val="00CF0439"/>
    <w:rsid w:val="00CF0668"/>
    <w:rsid w:val="00CF067E"/>
    <w:rsid w:val="00CF0D24"/>
    <w:rsid w:val="00CF1F4E"/>
    <w:rsid w:val="00CF2AAD"/>
    <w:rsid w:val="00CF2BD9"/>
    <w:rsid w:val="00CF2CA9"/>
    <w:rsid w:val="00CF3FB7"/>
    <w:rsid w:val="00CF424B"/>
    <w:rsid w:val="00CF4774"/>
    <w:rsid w:val="00CF4CF0"/>
    <w:rsid w:val="00CF5262"/>
    <w:rsid w:val="00CF5FA3"/>
    <w:rsid w:val="00CF62F8"/>
    <w:rsid w:val="00CF680D"/>
    <w:rsid w:val="00CF733D"/>
    <w:rsid w:val="00CF7CF6"/>
    <w:rsid w:val="00D0010B"/>
    <w:rsid w:val="00D01BD9"/>
    <w:rsid w:val="00D0231B"/>
    <w:rsid w:val="00D0263B"/>
    <w:rsid w:val="00D02707"/>
    <w:rsid w:val="00D03928"/>
    <w:rsid w:val="00D040A0"/>
    <w:rsid w:val="00D04206"/>
    <w:rsid w:val="00D06993"/>
    <w:rsid w:val="00D0765F"/>
    <w:rsid w:val="00D07719"/>
    <w:rsid w:val="00D07EEB"/>
    <w:rsid w:val="00D10DCA"/>
    <w:rsid w:val="00D11458"/>
    <w:rsid w:val="00D1154E"/>
    <w:rsid w:val="00D11E3A"/>
    <w:rsid w:val="00D12810"/>
    <w:rsid w:val="00D133A8"/>
    <w:rsid w:val="00D146A9"/>
    <w:rsid w:val="00D16085"/>
    <w:rsid w:val="00D1664C"/>
    <w:rsid w:val="00D17AD0"/>
    <w:rsid w:val="00D22A8E"/>
    <w:rsid w:val="00D232DB"/>
    <w:rsid w:val="00D2387B"/>
    <w:rsid w:val="00D26AC6"/>
    <w:rsid w:val="00D30EA8"/>
    <w:rsid w:val="00D3257C"/>
    <w:rsid w:val="00D3361F"/>
    <w:rsid w:val="00D34A7D"/>
    <w:rsid w:val="00D35BF1"/>
    <w:rsid w:val="00D36443"/>
    <w:rsid w:val="00D36451"/>
    <w:rsid w:val="00D37359"/>
    <w:rsid w:val="00D40370"/>
    <w:rsid w:val="00D4043C"/>
    <w:rsid w:val="00D40E31"/>
    <w:rsid w:val="00D429B9"/>
    <w:rsid w:val="00D42CF7"/>
    <w:rsid w:val="00D43434"/>
    <w:rsid w:val="00D44364"/>
    <w:rsid w:val="00D44412"/>
    <w:rsid w:val="00D44491"/>
    <w:rsid w:val="00D44F87"/>
    <w:rsid w:val="00D4536F"/>
    <w:rsid w:val="00D4546E"/>
    <w:rsid w:val="00D45AD8"/>
    <w:rsid w:val="00D46176"/>
    <w:rsid w:val="00D46995"/>
    <w:rsid w:val="00D46D99"/>
    <w:rsid w:val="00D46FD5"/>
    <w:rsid w:val="00D47B30"/>
    <w:rsid w:val="00D50506"/>
    <w:rsid w:val="00D51220"/>
    <w:rsid w:val="00D51CF2"/>
    <w:rsid w:val="00D53E7E"/>
    <w:rsid w:val="00D542CA"/>
    <w:rsid w:val="00D55E3B"/>
    <w:rsid w:val="00D561B0"/>
    <w:rsid w:val="00D56A88"/>
    <w:rsid w:val="00D56B17"/>
    <w:rsid w:val="00D572A6"/>
    <w:rsid w:val="00D57B10"/>
    <w:rsid w:val="00D61F7B"/>
    <w:rsid w:val="00D64953"/>
    <w:rsid w:val="00D66F4A"/>
    <w:rsid w:val="00D67297"/>
    <w:rsid w:val="00D705A1"/>
    <w:rsid w:val="00D705BD"/>
    <w:rsid w:val="00D707B7"/>
    <w:rsid w:val="00D70FF2"/>
    <w:rsid w:val="00D7163F"/>
    <w:rsid w:val="00D71D2F"/>
    <w:rsid w:val="00D722FC"/>
    <w:rsid w:val="00D7267D"/>
    <w:rsid w:val="00D7286C"/>
    <w:rsid w:val="00D72D82"/>
    <w:rsid w:val="00D73BAB"/>
    <w:rsid w:val="00D73C15"/>
    <w:rsid w:val="00D74476"/>
    <w:rsid w:val="00D7463D"/>
    <w:rsid w:val="00D76CF6"/>
    <w:rsid w:val="00D801A6"/>
    <w:rsid w:val="00D8177E"/>
    <w:rsid w:val="00D83005"/>
    <w:rsid w:val="00D83463"/>
    <w:rsid w:val="00D83DFD"/>
    <w:rsid w:val="00D840D2"/>
    <w:rsid w:val="00D840F0"/>
    <w:rsid w:val="00D84FA2"/>
    <w:rsid w:val="00D851BB"/>
    <w:rsid w:val="00D85893"/>
    <w:rsid w:val="00D87903"/>
    <w:rsid w:val="00D90FB2"/>
    <w:rsid w:val="00D9161A"/>
    <w:rsid w:val="00D91D7C"/>
    <w:rsid w:val="00D94F0D"/>
    <w:rsid w:val="00D96F3F"/>
    <w:rsid w:val="00DA285B"/>
    <w:rsid w:val="00DA28D2"/>
    <w:rsid w:val="00DA3A19"/>
    <w:rsid w:val="00DA48E8"/>
    <w:rsid w:val="00DA4FF0"/>
    <w:rsid w:val="00DA64A5"/>
    <w:rsid w:val="00DA6970"/>
    <w:rsid w:val="00DA6F0E"/>
    <w:rsid w:val="00DB0DBE"/>
    <w:rsid w:val="00DB0F8E"/>
    <w:rsid w:val="00DB116C"/>
    <w:rsid w:val="00DB1BE3"/>
    <w:rsid w:val="00DB2252"/>
    <w:rsid w:val="00DB2847"/>
    <w:rsid w:val="00DB29E1"/>
    <w:rsid w:val="00DB3126"/>
    <w:rsid w:val="00DB32FC"/>
    <w:rsid w:val="00DB3620"/>
    <w:rsid w:val="00DB48DC"/>
    <w:rsid w:val="00DB4E88"/>
    <w:rsid w:val="00DB517C"/>
    <w:rsid w:val="00DB53BF"/>
    <w:rsid w:val="00DB5720"/>
    <w:rsid w:val="00DB5E86"/>
    <w:rsid w:val="00DC11E9"/>
    <w:rsid w:val="00DC1EF1"/>
    <w:rsid w:val="00DC31CD"/>
    <w:rsid w:val="00DC3C3B"/>
    <w:rsid w:val="00DC4F06"/>
    <w:rsid w:val="00DC5586"/>
    <w:rsid w:val="00DC73F6"/>
    <w:rsid w:val="00DC7E06"/>
    <w:rsid w:val="00DD04CD"/>
    <w:rsid w:val="00DD1EEE"/>
    <w:rsid w:val="00DD1F8B"/>
    <w:rsid w:val="00DD2E5A"/>
    <w:rsid w:val="00DD3700"/>
    <w:rsid w:val="00DD3E31"/>
    <w:rsid w:val="00DD47BC"/>
    <w:rsid w:val="00DD48B4"/>
    <w:rsid w:val="00DD49A4"/>
    <w:rsid w:val="00DD49D6"/>
    <w:rsid w:val="00DD5EFB"/>
    <w:rsid w:val="00DD673B"/>
    <w:rsid w:val="00DD749E"/>
    <w:rsid w:val="00DD79DE"/>
    <w:rsid w:val="00DE0674"/>
    <w:rsid w:val="00DE0BBD"/>
    <w:rsid w:val="00DE0EFE"/>
    <w:rsid w:val="00DE147F"/>
    <w:rsid w:val="00DE149A"/>
    <w:rsid w:val="00DE2754"/>
    <w:rsid w:val="00DE33F7"/>
    <w:rsid w:val="00DE348A"/>
    <w:rsid w:val="00DE38E3"/>
    <w:rsid w:val="00DE3DB0"/>
    <w:rsid w:val="00DE48EC"/>
    <w:rsid w:val="00DE496A"/>
    <w:rsid w:val="00DE4DBE"/>
    <w:rsid w:val="00DE513A"/>
    <w:rsid w:val="00DE79BB"/>
    <w:rsid w:val="00DF03EA"/>
    <w:rsid w:val="00DF0CCB"/>
    <w:rsid w:val="00DF0E64"/>
    <w:rsid w:val="00DF11A7"/>
    <w:rsid w:val="00DF157F"/>
    <w:rsid w:val="00DF1595"/>
    <w:rsid w:val="00DF2593"/>
    <w:rsid w:val="00DF2D66"/>
    <w:rsid w:val="00DF2E5A"/>
    <w:rsid w:val="00DF372E"/>
    <w:rsid w:val="00DF38C9"/>
    <w:rsid w:val="00DF43E8"/>
    <w:rsid w:val="00DF4C99"/>
    <w:rsid w:val="00DF4CA7"/>
    <w:rsid w:val="00DF534A"/>
    <w:rsid w:val="00DF5F43"/>
    <w:rsid w:val="00DF7260"/>
    <w:rsid w:val="00DF72F2"/>
    <w:rsid w:val="00DF7B7A"/>
    <w:rsid w:val="00DF7C29"/>
    <w:rsid w:val="00E006F8"/>
    <w:rsid w:val="00E00BFA"/>
    <w:rsid w:val="00E02607"/>
    <w:rsid w:val="00E03758"/>
    <w:rsid w:val="00E03C15"/>
    <w:rsid w:val="00E04F8B"/>
    <w:rsid w:val="00E05753"/>
    <w:rsid w:val="00E05ABB"/>
    <w:rsid w:val="00E06DCE"/>
    <w:rsid w:val="00E078DE"/>
    <w:rsid w:val="00E07D39"/>
    <w:rsid w:val="00E10121"/>
    <w:rsid w:val="00E13727"/>
    <w:rsid w:val="00E13776"/>
    <w:rsid w:val="00E1566D"/>
    <w:rsid w:val="00E1570B"/>
    <w:rsid w:val="00E1582F"/>
    <w:rsid w:val="00E16215"/>
    <w:rsid w:val="00E16746"/>
    <w:rsid w:val="00E17531"/>
    <w:rsid w:val="00E178CB"/>
    <w:rsid w:val="00E17E9A"/>
    <w:rsid w:val="00E20F78"/>
    <w:rsid w:val="00E2151C"/>
    <w:rsid w:val="00E2167A"/>
    <w:rsid w:val="00E21FED"/>
    <w:rsid w:val="00E228D5"/>
    <w:rsid w:val="00E23672"/>
    <w:rsid w:val="00E236C6"/>
    <w:rsid w:val="00E24615"/>
    <w:rsid w:val="00E24701"/>
    <w:rsid w:val="00E2490B"/>
    <w:rsid w:val="00E2658F"/>
    <w:rsid w:val="00E2722A"/>
    <w:rsid w:val="00E27653"/>
    <w:rsid w:val="00E27CE0"/>
    <w:rsid w:val="00E3046C"/>
    <w:rsid w:val="00E30BF9"/>
    <w:rsid w:val="00E31B59"/>
    <w:rsid w:val="00E3238E"/>
    <w:rsid w:val="00E32E78"/>
    <w:rsid w:val="00E33621"/>
    <w:rsid w:val="00E33D54"/>
    <w:rsid w:val="00E34762"/>
    <w:rsid w:val="00E34D54"/>
    <w:rsid w:val="00E34F3D"/>
    <w:rsid w:val="00E358C1"/>
    <w:rsid w:val="00E37656"/>
    <w:rsid w:val="00E40E9D"/>
    <w:rsid w:val="00E41D1A"/>
    <w:rsid w:val="00E437F5"/>
    <w:rsid w:val="00E4443B"/>
    <w:rsid w:val="00E447ED"/>
    <w:rsid w:val="00E44831"/>
    <w:rsid w:val="00E45456"/>
    <w:rsid w:val="00E460E0"/>
    <w:rsid w:val="00E47267"/>
    <w:rsid w:val="00E51554"/>
    <w:rsid w:val="00E53B0E"/>
    <w:rsid w:val="00E55704"/>
    <w:rsid w:val="00E55CC8"/>
    <w:rsid w:val="00E56543"/>
    <w:rsid w:val="00E572EB"/>
    <w:rsid w:val="00E57623"/>
    <w:rsid w:val="00E60327"/>
    <w:rsid w:val="00E60799"/>
    <w:rsid w:val="00E609FB"/>
    <w:rsid w:val="00E60D01"/>
    <w:rsid w:val="00E611EC"/>
    <w:rsid w:val="00E61D2D"/>
    <w:rsid w:val="00E61D97"/>
    <w:rsid w:val="00E6211F"/>
    <w:rsid w:val="00E62C9C"/>
    <w:rsid w:val="00E62E1E"/>
    <w:rsid w:val="00E64239"/>
    <w:rsid w:val="00E645E3"/>
    <w:rsid w:val="00E64D1E"/>
    <w:rsid w:val="00E65529"/>
    <w:rsid w:val="00E659C4"/>
    <w:rsid w:val="00E65EAC"/>
    <w:rsid w:val="00E67260"/>
    <w:rsid w:val="00E67684"/>
    <w:rsid w:val="00E70B45"/>
    <w:rsid w:val="00E715B2"/>
    <w:rsid w:val="00E74A34"/>
    <w:rsid w:val="00E74BFE"/>
    <w:rsid w:val="00E7598C"/>
    <w:rsid w:val="00E80700"/>
    <w:rsid w:val="00E808B7"/>
    <w:rsid w:val="00E82773"/>
    <w:rsid w:val="00E846AA"/>
    <w:rsid w:val="00E84F1E"/>
    <w:rsid w:val="00E85066"/>
    <w:rsid w:val="00E8689C"/>
    <w:rsid w:val="00E87D79"/>
    <w:rsid w:val="00E9042A"/>
    <w:rsid w:val="00E9092A"/>
    <w:rsid w:val="00E90C36"/>
    <w:rsid w:val="00E91E63"/>
    <w:rsid w:val="00E94265"/>
    <w:rsid w:val="00E94DC7"/>
    <w:rsid w:val="00E96DE7"/>
    <w:rsid w:val="00E978AF"/>
    <w:rsid w:val="00E97CD4"/>
    <w:rsid w:val="00EA102F"/>
    <w:rsid w:val="00EA1540"/>
    <w:rsid w:val="00EA1563"/>
    <w:rsid w:val="00EA276C"/>
    <w:rsid w:val="00EA29EF"/>
    <w:rsid w:val="00EA3779"/>
    <w:rsid w:val="00EA53FC"/>
    <w:rsid w:val="00EA5801"/>
    <w:rsid w:val="00EA6E34"/>
    <w:rsid w:val="00EA78C8"/>
    <w:rsid w:val="00EA7E8A"/>
    <w:rsid w:val="00EB122F"/>
    <w:rsid w:val="00EB172A"/>
    <w:rsid w:val="00EB1FE1"/>
    <w:rsid w:val="00EB2816"/>
    <w:rsid w:val="00EB2AD6"/>
    <w:rsid w:val="00EB3F1D"/>
    <w:rsid w:val="00EB42BE"/>
    <w:rsid w:val="00EB52C9"/>
    <w:rsid w:val="00EB5D9C"/>
    <w:rsid w:val="00EB77D6"/>
    <w:rsid w:val="00EC04CD"/>
    <w:rsid w:val="00EC0AA3"/>
    <w:rsid w:val="00EC23D9"/>
    <w:rsid w:val="00EC35F3"/>
    <w:rsid w:val="00EC4795"/>
    <w:rsid w:val="00EC7566"/>
    <w:rsid w:val="00EC7FB8"/>
    <w:rsid w:val="00ED0792"/>
    <w:rsid w:val="00ED3A3A"/>
    <w:rsid w:val="00ED3E99"/>
    <w:rsid w:val="00ED4E6B"/>
    <w:rsid w:val="00ED5D73"/>
    <w:rsid w:val="00EE07E0"/>
    <w:rsid w:val="00EE097E"/>
    <w:rsid w:val="00EE09DA"/>
    <w:rsid w:val="00EE136F"/>
    <w:rsid w:val="00EE2871"/>
    <w:rsid w:val="00EE4940"/>
    <w:rsid w:val="00EE526C"/>
    <w:rsid w:val="00EE5DC8"/>
    <w:rsid w:val="00EE75AF"/>
    <w:rsid w:val="00EE792E"/>
    <w:rsid w:val="00EF03E2"/>
    <w:rsid w:val="00EF0656"/>
    <w:rsid w:val="00EF08CA"/>
    <w:rsid w:val="00EF0994"/>
    <w:rsid w:val="00EF0ADD"/>
    <w:rsid w:val="00EF110B"/>
    <w:rsid w:val="00EF1FC7"/>
    <w:rsid w:val="00EF267D"/>
    <w:rsid w:val="00EF28A8"/>
    <w:rsid w:val="00EF31C0"/>
    <w:rsid w:val="00EF322F"/>
    <w:rsid w:val="00EF3891"/>
    <w:rsid w:val="00EF3937"/>
    <w:rsid w:val="00EF462A"/>
    <w:rsid w:val="00EF47EA"/>
    <w:rsid w:val="00EF4A4F"/>
    <w:rsid w:val="00EF55E3"/>
    <w:rsid w:val="00EF60A6"/>
    <w:rsid w:val="00EF63E8"/>
    <w:rsid w:val="00EF63FE"/>
    <w:rsid w:val="00EF76FD"/>
    <w:rsid w:val="00EF7B31"/>
    <w:rsid w:val="00F00224"/>
    <w:rsid w:val="00F00E05"/>
    <w:rsid w:val="00F011AA"/>
    <w:rsid w:val="00F019D4"/>
    <w:rsid w:val="00F01D79"/>
    <w:rsid w:val="00F04522"/>
    <w:rsid w:val="00F05AED"/>
    <w:rsid w:val="00F05B85"/>
    <w:rsid w:val="00F0783A"/>
    <w:rsid w:val="00F10DC7"/>
    <w:rsid w:val="00F11DD4"/>
    <w:rsid w:val="00F1263D"/>
    <w:rsid w:val="00F152DA"/>
    <w:rsid w:val="00F16ECC"/>
    <w:rsid w:val="00F172F5"/>
    <w:rsid w:val="00F20A07"/>
    <w:rsid w:val="00F23BBF"/>
    <w:rsid w:val="00F25438"/>
    <w:rsid w:val="00F25440"/>
    <w:rsid w:val="00F264B1"/>
    <w:rsid w:val="00F271C3"/>
    <w:rsid w:val="00F3050F"/>
    <w:rsid w:val="00F31C11"/>
    <w:rsid w:val="00F328BE"/>
    <w:rsid w:val="00F33291"/>
    <w:rsid w:val="00F33AB1"/>
    <w:rsid w:val="00F342FB"/>
    <w:rsid w:val="00F34377"/>
    <w:rsid w:val="00F34FDC"/>
    <w:rsid w:val="00F3512A"/>
    <w:rsid w:val="00F37DBF"/>
    <w:rsid w:val="00F40D41"/>
    <w:rsid w:val="00F413B9"/>
    <w:rsid w:val="00F4192D"/>
    <w:rsid w:val="00F4277F"/>
    <w:rsid w:val="00F42D52"/>
    <w:rsid w:val="00F43D61"/>
    <w:rsid w:val="00F44A91"/>
    <w:rsid w:val="00F51B43"/>
    <w:rsid w:val="00F51C54"/>
    <w:rsid w:val="00F529A4"/>
    <w:rsid w:val="00F53BF0"/>
    <w:rsid w:val="00F542A2"/>
    <w:rsid w:val="00F545ED"/>
    <w:rsid w:val="00F545FA"/>
    <w:rsid w:val="00F5532B"/>
    <w:rsid w:val="00F57419"/>
    <w:rsid w:val="00F575A0"/>
    <w:rsid w:val="00F5768F"/>
    <w:rsid w:val="00F57F3E"/>
    <w:rsid w:val="00F60594"/>
    <w:rsid w:val="00F609C3"/>
    <w:rsid w:val="00F61791"/>
    <w:rsid w:val="00F6187F"/>
    <w:rsid w:val="00F62AE6"/>
    <w:rsid w:val="00F64731"/>
    <w:rsid w:val="00F64B8F"/>
    <w:rsid w:val="00F64D9A"/>
    <w:rsid w:val="00F65378"/>
    <w:rsid w:val="00F6554B"/>
    <w:rsid w:val="00F66164"/>
    <w:rsid w:val="00F66458"/>
    <w:rsid w:val="00F66BE5"/>
    <w:rsid w:val="00F71709"/>
    <w:rsid w:val="00F71E51"/>
    <w:rsid w:val="00F73149"/>
    <w:rsid w:val="00F75229"/>
    <w:rsid w:val="00F75B0E"/>
    <w:rsid w:val="00F7659F"/>
    <w:rsid w:val="00F76F67"/>
    <w:rsid w:val="00F77B3C"/>
    <w:rsid w:val="00F77B7B"/>
    <w:rsid w:val="00F81DE3"/>
    <w:rsid w:val="00F82342"/>
    <w:rsid w:val="00F82CF6"/>
    <w:rsid w:val="00F832FF"/>
    <w:rsid w:val="00F840DF"/>
    <w:rsid w:val="00F846E6"/>
    <w:rsid w:val="00F84791"/>
    <w:rsid w:val="00F870F0"/>
    <w:rsid w:val="00F87608"/>
    <w:rsid w:val="00F93E90"/>
    <w:rsid w:val="00F958B5"/>
    <w:rsid w:val="00F9594B"/>
    <w:rsid w:val="00F959BD"/>
    <w:rsid w:val="00F96E3D"/>
    <w:rsid w:val="00FA0505"/>
    <w:rsid w:val="00FA0D52"/>
    <w:rsid w:val="00FA0FC4"/>
    <w:rsid w:val="00FA1633"/>
    <w:rsid w:val="00FA1EDB"/>
    <w:rsid w:val="00FA273A"/>
    <w:rsid w:val="00FA288B"/>
    <w:rsid w:val="00FA2D3F"/>
    <w:rsid w:val="00FA40DF"/>
    <w:rsid w:val="00FA61C0"/>
    <w:rsid w:val="00FA7AB2"/>
    <w:rsid w:val="00FB0244"/>
    <w:rsid w:val="00FB078A"/>
    <w:rsid w:val="00FB0AED"/>
    <w:rsid w:val="00FB13C6"/>
    <w:rsid w:val="00FB2AB8"/>
    <w:rsid w:val="00FB7529"/>
    <w:rsid w:val="00FB7C12"/>
    <w:rsid w:val="00FB7EDC"/>
    <w:rsid w:val="00FC00BD"/>
    <w:rsid w:val="00FC0E1E"/>
    <w:rsid w:val="00FC1665"/>
    <w:rsid w:val="00FC1858"/>
    <w:rsid w:val="00FC2C56"/>
    <w:rsid w:val="00FC3775"/>
    <w:rsid w:val="00FC37A7"/>
    <w:rsid w:val="00FC391B"/>
    <w:rsid w:val="00FC5A4A"/>
    <w:rsid w:val="00FC6379"/>
    <w:rsid w:val="00FC7402"/>
    <w:rsid w:val="00FD07F1"/>
    <w:rsid w:val="00FD2BD8"/>
    <w:rsid w:val="00FD32EB"/>
    <w:rsid w:val="00FD3ACF"/>
    <w:rsid w:val="00FD3DEF"/>
    <w:rsid w:val="00FD54D5"/>
    <w:rsid w:val="00FD550A"/>
    <w:rsid w:val="00FD5B59"/>
    <w:rsid w:val="00FD5D54"/>
    <w:rsid w:val="00FD5D6E"/>
    <w:rsid w:val="00FD5DDD"/>
    <w:rsid w:val="00FD6B62"/>
    <w:rsid w:val="00FD6C03"/>
    <w:rsid w:val="00FD7955"/>
    <w:rsid w:val="00FE0AD2"/>
    <w:rsid w:val="00FE123D"/>
    <w:rsid w:val="00FE4386"/>
    <w:rsid w:val="00FE4763"/>
    <w:rsid w:val="00FE51E5"/>
    <w:rsid w:val="00FE5F09"/>
    <w:rsid w:val="00FE75CD"/>
    <w:rsid w:val="00FE7ACD"/>
    <w:rsid w:val="00FF0681"/>
    <w:rsid w:val="00FF0AF8"/>
    <w:rsid w:val="00FF0F7C"/>
    <w:rsid w:val="00FF1DE8"/>
    <w:rsid w:val="00FF2519"/>
    <w:rsid w:val="00FF3078"/>
    <w:rsid w:val="00FF459E"/>
    <w:rsid w:val="00FF46C9"/>
    <w:rsid w:val="00FF579F"/>
    <w:rsid w:val="00FF5F0B"/>
    <w:rsid w:val="00FF5F10"/>
    <w:rsid w:val="00FF73F0"/>
    <w:rsid w:val="00FF7C20"/>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6C63F5"/>
  <w15:docId w15:val="{C2FCAD00-6498-47D2-86A4-B703B55D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he-IL"/>
      </w:rPr>
    </w:rPrDefault>
    <w:pPrDefault/>
  </w:docDefaults>
  <w:latentStyles w:defLockedState="0" w:defUIPriority="0" w:defSemiHidden="0" w:defUnhideWhenUsed="0" w:defQFormat="0" w:count="376">
    <w:lsdException w:name="Normal" w:qFormat="1"/>
    <w:lsdException w:name="heading 1" w:uiPriority="9" w:qFormat="1"/>
    <w:lsdException w:name="heading 3" w:qFormat="1"/>
    <w:lsdException w:name="heading 4"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C1EF1"/>
    <w:pPr>
      <w:spacing w:after="120" w:line="240" w:lineRule="exact"/>
    </w:pPr>
    <w:rPr>
      <w:rFonts w:ascii="Arial" w:hAnsi="Arial"/>
      <w:kern w:val="16"/>
      <w:sz w:val="18"/>
      <w:lang w:eastAsia="de-DE" w:bidi="ar-SA"/>
    </w:rPr>
  </w:style>
  <w:style w:type="paragraph" w:styleId="berschrift10">
    <w:name w:val="heading 1"/>
    <w:basedOn w:val="Standard"/>
    <w:next w:val="Standard"/>
    <w:link w:val="berschrift1Zchn"/>
    <w:uiPriority w:val="9"/>
    <w:qFormat/>
    <w:rsid w:val="003D0DBD"/>
    <w:pPr>
      <w:keepNext/>
      <w:keepLines/>
      <w:spacing w:before="240" w:after="80" w:line="400" w:lineRule="exact"/>
      <w:outlineLvl w:val="0"/>
    </w:pPr>
    <w:rPr>
      <w:b/>
      <w:bCs/>
      <w:color w:val="000000"/>
      <w:kern w:val="12"/>
      <w:sz w:val="36"/>
      <w:szCs w:val="24"/>
      <w:lang w:val="x-none" w:eastAsia="x-none"/>
    </w:rPr>
  </w:style>
  <w:style w:type="paragraph" w:styleId="berschrift2">
    <w:name w:val="heading 2"/>
    <w:basedOn w:val="Standard"/>
    <w:next w:val="Standard"/>
    <w:link w:val="berschrift2Zchn"/>
    <w:rsid w:val="00C75BC2"/>
    <w:pPr>
      <w:keepNext/>
      <w:numPr>
        <w:ilvl w:val="1"/>
        <w:numId w:val="14"/>
      </w:numPr>
      <w:spacing w:before="120" w:line="240" w:lineRule="auto"/>
      <w:outlineLvl w:val="1"/>
    </w:pPr>
    <w:rPr>
      <w:rFonts w:cs="Arial"/>
      <w:b/>
      <w:bCs/>
      <w:iCs/>
      <w:color w:val="000000"/>
      <w:szCs w:val="28"/>
      <w:lang w:val="x-none" w:eastAsia="x-none"/>
    </w:rPr>
  </w:style>
  <w:style w:type="paragraph" w:styleId="berschrift3">
    <w:name w:val="heading 3"/>
    <w:basedOn w:val="Standard"/>
    <w:next w:val="Standard"/>
    <w:link w:val="berschrift3Zchn"/>
    <w:qFormat/>
    <w:rsid w:val="00BD1E79"/>
    <w:pPr>
      <w:keepNext/>
      <w:spacing w:before="240" w:after="60"/>
      <w:outlineLvl w:val="2"/>
    </w:pPr>
    <w:rPr>
      <w:b/>
      <w:bCs/>
      <w:szCs w:val="26"/>
      <w:lang w:val="x-none" w:eastAsia="x-none"/>
    </w:rPr>
  </w:style>
  <w:style w:type="paragraph" w:styleId="berschrift4">
    <w:name w:val="heading 4"/>
    <w:basedOn w:val="Standard"/>
    <w:next w:val="Standard"/>
    <w:link w:val="berschrift4Zchn"/>
    <w:uiPriority w:val="9"/>
    <w:qFormat/>
    <w:rsid w:val="00A26CDE"/>
    <w:pPr>
      <w:keepNext/>
      <w:keepLines/>
      <w:spacing w:before="240" w:after="0"/>
      <w:outlineLvl w:val="3"/>
    </w:pPr>
    <w:rPr>
      <w:rFonts w:ascii="Neue Demos" w:hAnsi="Neue Demos"/>
      <w:b/>
      <w:bCs/>
      <w:sz w:val="20"/>
      <w:szCs w:val="28"/>
      <w:lang w:val="x-none" w:eastAsia="x-none"/>
    </w:rPr>
  </w:style>
  <w:style w:type="paragraph" w:styleId="berschrift5">
    <w:name w:val="heading 5"/>
    <w:basedOn w:val="Standard"/>
    <w:next w:val="Standard"/>
    <w:link w:val="berschrift5Zchn"/>
    <w:rsid w:val="000B7E91"/>
    <w:pPr>
      <w:numPr>
        <w:ilvl w:val="4"/>
        <w:numId w:val="1"/>
      </w:numPr>
      <w:spacing w:before="240" w:after="60"/>
      <w:outlineLvl w:val="4"/>
    </w:pPr>
    <w:rPr>
      <w:b/>
      <w:bCs/>
      <w:i/>
      <w:iCs/>
      <w:sz w:val="26"/>
      <w:szCs w:val="26"/>
      <w:lang w:val="x-none" w:eastAsia="x-none"/>
    </w:rPr>
  </w:style>
  <w:style w:type="paragraph" w:styleId="berschrift6">
    <w:name w:val="heading 6"/>
    <w:basedOn w:val="Standard"/>
    <w:next w:val="Standard"/>
    <w:link w:val="berschrift6Zchn"/>
    <w:rsid w:val="000B7E91"/>
    <w:pPr>
      <w:numPr>
        <w:ilvl w:val="5"/>
        <w:numId w:val="1"/>
      </w:numPr>
      <w:spacing w:before="240" w:after="60"/>
      <w:outlineLvl w:val="5"/>
    </w:pPr>
    <w:rPr>
      <w:rFonts w:ascii="Times New Roman" w:hAnsi="Times New Roman"/>
      <w:b/>
      <w:bCs/>
      <w:sz w:val="22"/>
      <w:szCs w:val="22"/>
      <w:lang w:val="x-none" w:eastAsia="x-none"/>
    </w:rPr>
  </w:style>
  <w:style w:type="paragraph" w:styleId="berschrift7">
    <w:name w:val="heading 7"/>
    <w:basedOn w:val="Standard"/>
    <w:next w:val="Standard"/>
    <w:link w:val="berschrift7Zchn"/>
    <w:rsid w:val="000B7E91"/>
    <w:pPr>
      <w:numPr>
        <w:ilvl w:val="6"/>
        <w:numId w:val="1"/>
      </w:numPr>
      <w:spacing w:before="240" w:after="60"/>
      <w:outlineLvl w:val="6"/>
    </w:pPr>
    <w:rPr>
      <w:rFonts w:ascii="Times New Roman" w:hAnsi="Times New Roman"/>
      <w:sz w:val="24"/>
      <w:szCs w:val="24"/>
      <w:lang w:val="x-none" w:eastAsia="x-none"/>
    </w:rPr>
  </w:style>
  <w:style w:type="paragraph" w:styleId="berschrift8">
    <w:name w:val="heading 8"/>
    <w:basedOn w:val="Standard"/>
    <w:next w:val="Standard"/>
    <w:link w:val="berschrift8Zchn"/>
    <w:rsid w:val="000B7E91"/>
    <w:pPr>
      <w:numPr>
        <w:ilvl w:val="7"/>
        <w:numId w:val="1"/>
      </w:numPr>
      <w:spacing w:before="240" w:after="60"/>
      <w:outlineLvl w:val="7"/>
    </w:pPr>
    <w:rPr>
      <w:rFonts w:ascii="Times New Roman" w:hAnsi="Times New Roman"/>
      <w:i/>
      <w:iCs/>
      <w:sz w:val="24"/>
      <w:szCs w:val="24"/>
      <w:lang w:val="x-none" w:eastAsia="x-none"/>
    </w:rPr>
  </w:style>
  <w:style w:type="paragraph" w:styleId="berschrift9">
    <w:name w:val="heading 9"/>
    <w:basedOn w:val="Standard"/>
    <w:next w:val="Standard"/>
    <w:link w:val="berschrift9Zchn"/>
    <w:rsid w:val="000B7E91"/>
    <w:pPr>
      <w:numPr>
        <w:ilvl w:val="8"/>
        <w:numId w:val="1"/>
      </w:numPr>
      <w:spacing w:before="240" w:after="60"/>
      <w:outlineLvl w:val="8"/>
    </w:pPr>
    <w:rPr>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D3E99"/>
    <w:pPr>
      <w:tabs>
        <w:tab w:val="center" w:pos="4536"/>
        <w:tab w:val="right" w:pos="9072"/>
      </w:tabs>
      <w:spacing w:after="0" w:line="170" w:lineRule="atLeast"/>
    </w:pPr>
    <w:rPr>
      <w:color w:val="000000"/>
      <w:kern w:val="12"/>
      <w:sz w:val="16"/>
      <w:szCs w:val="14"/>
      <w:lang w:val="x-none" w:eastAsia="x-none"/>
    </w:rPr>
  </w:style>
  <w:style w:type="paragraph" w:styleId="Fuzeile">
    <w:name w:val="footer"/>
    <w:basedOn w:val="Kopfzeile"/>
    <w:link w:val="FuzeileZchn"/>
    <w:uiPriority w:val="99"/>
    <w:rsid w:val="003F1AA4"/>
    <w:rPr>
      <w:rFonts w:ascii="Neue Praxis" w:hAnsi="Neue Praxis"/>
      <w:color w:val="FB8A00"/>
    </w:rPr>
  </w:style>
  <w:style w:type="paragraph" w:customStyle="1" w:styleId="Dokumententitel">
    <w:name w:val="Dokumententitel"/>
    <w:basedOn w:val="berschrift10"/>
    <w:semiHidden/>
    <w:rsid w:val="00831C50"/>
    <w:pPr>
      <w:spacing w:before="0"/>
      <w:outlineLvl w:val="9"/>
    </w:pPr>
  </w:style>
  <w:style w:type="table" w:styleId="Tabellenraster">
    <w:name w:val="Table Grid"/>
    <w:basedOn w:val="NormaleTabelle"/>
    <w:uiPriority w:val="59"/>
    <w:rsid w:val="00573A7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qFormat/>
    <w:rsid w:val="00354898"/>
    <w:pPr>
      <w:tabs>
        <w:tab w:val="left" w:pos="480"/>
        <w:tab w:val="right" w:leader="dot" w:pos="9911"/>
      </w:tabs>
      <w:spacing w:before="120"/>
    </w:pPr>
    <w:rPr>
      <w:rFonts w:cs="Arial"/>
      <w:b/>
      <w:noProof/>
      <w:kern w:val="0"/>
      <w:szCs w:val="17"/>
    </w:rPr>
  </w:style>
  <w:style w:type="character" w:customStyle="1" w:styleId="berschrift2Zchn">
    <w:name w:val="Überschrift 2 Zchn"/>
    <w:link w:val="berschrift2"/>
    <w:rsid w:val="00C75BC2"/>
    <w:rPr>
      <w:rFonts w:ascii="Arial" w:hAnsi="Arial" w:cs="Arial"/>
      <w:b/>
      <w:bCs/>
      <w:iCs/>
      <w:color w:val="000000"/>
      <w:kern w:val="16"/>
      <w:sz w:val="18"/>
      <w:szCs w:val="28"/>
      <w:lang w:val="x-none" w:eastAsia="x-none"/>
    </w:rPr>
  </w:style>
  <w:style w:type="character" w:styleId="Seitenzahl">
    <w:name w:val="page number"/>
    <w:rsid w:val="00AF28F2"/>
    <w:rPr>
      <w:rFonts w:ascii="Neue Demos" w:hAnsi="Neue Demos"/>
      <w:sz w:val="16"/>
    </w:rPr>
  </w:style>
  <w:style w:type="paragraph" w:styleId="Verzeichnis2">
    <w:name w:val="toc 2"/>
    <w:basedOn w:val="Standard"/>
    <w:next w:val="Standard"/>
    <w:autoRedefine/>
    <w:uiPriority w:val="39"/>
    <w:rsid w:val="00354898"/>
    <w:pPr>
      <w:tabs>
        <w:tab w:val="left" w:pos="851"/>
        <w:tab w:val="left" w:pos="9072"/>
      </w:tabs>
    </w:pPr>
    <w:rPr>
      <w:noProof/>
      <w:kern w:val="0"/>
      <w:szCs w:val="17"/>
    </w:rPr>
  </w:style>
  <w:style w:type="paragraph" w:styleId="Dokumentstruktur">
    <w:name w:val="Document Map"/>
    <w:basedOn w:val="Standard"/>
    <w:link w:val="DokumentstrukturZchn"/>
    <w:semiHidden/>
    <w:rsid w:val="002F6177"/>
    <w:pPr>
      <w:shd w:val="clear" w:color="auto" w:fill="000080"/>
    </w:pPr>
    <w:rPr>
      <w:rFonts w:ascii="Tahoma" w:hAnsi="Tahoma"/>
      <w:sz w:val="20"/>
      <w:lang w:val="x-none" w:eastAsia="x-none"/>
    </w:rPr>
  </w:style>
  <w:style w:type="paragraph" w:styleId="Verzeichnis3">
    <w:name w:val="toc 3"/>
    <w:basedOn w:val="Standard"/>
    <w:next w:val="Standard"/>
    <w:autoRedefine/>
    <w:uiPriority w:val="39"/>
    <w:rsid w:val="00354898"/>
    <w:pPr>
      <w:tabs>
        <w:tab w:val="left" w:pos="851"/>
      </w:tabs>
      <w:ind w:left="400"/>
    </w:pPr>
  </w:style>
  <w:style w:type="paragraph" w:customStyle="1" w:styleId="Bullet1Ordnung">
    <w:name w:val="Bullet 1.Ordnung"/>
    <w:basedOn w:val="Standard"/>
    <w:semiHidden/>
    <w:qFormat/>
    <w:rsid w:val="00D46D99"/>
    <w:pPr>
      <w:numPr>
        <w:numId w:val="2"/>
      </w:numPr>
      <w:spacing w:line="300" w:lineRule="exact"/>
    </w:pPr>
    <w:rPr>
      <w:kern w:val="10"/>
      <w:szCs w:val="24"/>
    </w:rPr>
  </w:style>
  <w:style w:type="paragraph" w:customStyle="1" w:styleId="FormatvorlageBlock">
    <w:name w:val="Formatvorlage Block"/>
    <w:basedOn w:val="Standard"/>
    <w:rsid w:val="00F96E3D"/>
    <w:pPr>
      <w:spacing w:after="60" w:line="240" w:lineRule="auto"/>
      <w:jc w:val="both"/>
    </w:pPr>
    <w:rPr>
      <w:rFonts w:ascii="Times New Roman" w:hAnsi="Times New Roman"/>
      <w:kern w:val="0"/>
      <w:sz w:val="16"/>
    </w:rPr>
  </w:style>
  <w:style w:type="paragraph" w:styleId="Sprechblasentext">
    <w:name w:val="Balloon Text"/>
    <w:basedOn w:val="Standard"/>
    <w:link w:val="SprechblasentextZchn"/>
    <w:uiPriority w:val="99"/>
    <w:rsid w:val="005565B3"/>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rsid w:val="00577966"/>
    <w:rPr>
      <w:rFonts w:ascii="Tahoma" w:hAnsi="Tahoma" w:cs="Tahoma"/>
      <w:kern w:val="16"/>
      <w:sz w:val="16"/>
      <w:szCs w:val="16"/>
    </w:rPr>
  </w:style>
  <w:style w:type="paragraph" w:customStyle="1" w:styleId="StandardnachBullet">
    <w:name w:val="Standard_nach_Bullet"/>
    <w:basedOn w:val="Standard"/>
    <w:next w:val="Standard"/>
    <w:semiHidden/>
    <w:rsid w:val="00831C50"/>
    <w:pPr>
      <w:spacing w:before="120"/>
    </w:pPr>
  </w:style>
  <w:style w:type="character" w:customStyle="1" w:styleId="berschrift1Zchn">
    <w:name w:val="Überschrift 1 Zchn"/>
    <w:link w:val="berschrift10"/>
    <w:uiPriority w:val="9"/>
    <w:rsid w:val="003D0DBD"/>
    <w:rPr>
      <w:rFonts w:ascii="Arial" w:hAnsi="Arial"/>
      <w:b/>
      <w:bCs/>
      <w:color w:val="000000"/>
      <w:kern w:val="12"/>
      <w:sz w:val="36"/>
      <w:szCs w:val="24"/>
      <w:lang w:val="x-none" w:eastAsia="x-none"/>
    </w:rPr>
  </w:style>
  <w:style w:type="character" w:customStyle="1" w:styleId="berschrift3Zchn">
    <w:name w:val="Überschrift 3 Zchn"/>
    <w:link w:val="berschrift3"/>
    <w:rsid w:val="00BD1E79"/>
    <w:rPr>
      <w:rFonts w:ascii="Arial" w:hAnsi="Arial"/>
      <w:b/>
      <w:bCs/>
      <w:kern w:val="16"/>
      <w:sz w:val="17"/>
      <w:szCs w:val="26"/>
      <w:lang w:val="x-none" w:eastAsia="x-none"/>
    </w:rPr>
  </w:style>
  <w:style w:type="character" w:customStyle="1" w:styleId="berschrift4Zchn">
    <w:name w:val="Überschrift 4 Zchn"/>
    <w:link w:val="berschrift4"/>
    <w:uiPriority w:val="9"/>
    <w:rsid w:val="004C4DF8"/>
    <w:rPr>
      <w:rFonts w:ascii="Neue Demos" w:eastAsia="Times New Roman" w:hAnsi="Neue Demos" w:cs="Times New Roman"/>
      <w:b/>
      <w:bCs/>
      <w:kern w:val="16"/>
      <w:szCs w:val="28"/>
    </w:rPr>
  </w:style>
  <w:style w:type="character" w:customStyle="1" w:styleId="berschrift5Zchn">
    <w:name w:val="Überschrift 5 Zchn"/>
    <w:link w:val="berschrift5"/>
    <w:rsid w:val="009F1DE0"/>
    <w:rPr>
      <w:rFonts w:ascii="Arial" w:hAnsi="Arial"/>
      <w:b/>
      <w:bCs/>
      <w:i/>
      <w:iCs/>
      <w:kern w:val="16"/>
      <w:sz w:val="26"/>
      <w:szCs w:val="26"/>
      <w:lang w:val="x-none" w:eastAsia="x-none"/>
    </w:rPr>
  </w:style>
  <w:style w:type="character" w:customStyle="1" w:styleId="berschrift6Zchn">
    <w:name w:val="Überschrift 6 Zchn"/>
    <w:link w:val="berschrift6"/>
    <w:rsid w:val="009F1DE0"/>
    <w:rPr>
      <w:b/>
      <w:bCs/>
      <w:kern w:val="16"/>
      <w:sz w:val="22"/>
      <w:szCs w:val="22"/>
      <w:lang w:val="x-none" w:eastAsia="x-none"/>
    </w:rPr>
  </w:style>
  <w:style w:type="character" w:customStyle="1" w:styleId="berschrift7Zchn">
    <w:name w:val="Überschrift 7 Zchn"/>
    <w:link w:val="berschrift7"/>
    <w:rsid w:val="009F1DE0"/>
    <w:rPr>
      <w:kern w:val="16"/>
      <w:sz w:val="24"/>
      <w:szCs w:val="24"/>
      <w:lang w:val="x-none" w:eastAsia="x-none"/>
    </w:rPr>
  </w:style>
  <w:style w:type="character" w:customStyle="1" w:styleId="berschrift8Zchn">
    <w:name w:val="Überschrift 8 Zchn"/>
    <w:link w:val="berschrift8"/>
    <w:rsid w:val="009F1DE0"/>
    <w:rPr>
      <w:i/>
      <w:iCs/>
      <w:kern w:val="16"/>
      <w:sz w:val="24"/>
      <w:szCs w:val="24"/>
      <w:lang w:val="x-none" w:eastAsia="x-none"/>
    </w:rPr>
  </w:style>
  <w:style w:type="character" w:customStyle="1" w:styleId="berschrift9Zchn">
    <w:name w:val="Überschrift 9 Zchn"/>
    <w:link w:val="berschrift9"/>
    <w:rsid w:val="009F1DE0"/>
    <w:rPr>
      <w:rFonts w:ascii="Arial" w:hAnsi="Arial"/>
      <w:kern w:val="16"/>
      <w:sz w:val="22"/>
      <w:szCs w:val="22"/>
      <w:lang w:val="x-none" w:eastAsia="x-none"/>
    </w:rPr>
  </w:style>
  <w:style w:type="paragraph" w:styleId="Beschriftung">
    <w:name w:val="caption"/>
    <w:basedOn w:val="Standard"/>
    <w:next w:val="Standard"/>
    <w:link w:val="BeschriftungZchn"/>
    <w:uiPriority w:val="99"/>
    <w:qFormat/>
    <w:rsid w:val="00BD1E79"/>
    <w:rPr>
      <w:b/>
      <w:bCs/>
      <w:sz w:val="20"/>
      <w:lang w:val="x-none" w:eastAsia="x-none"/>
    </w:rPr>
  </w:style>
  <w:style w:type="paragraph" w:styleId="Titel">
    <w:name w:val="Title"/>
    <w:basedOn w:val="Standard"/>
    <w:next w:val="Standard"/>
    <w:link w:val="TitelZchn"/>
    <w:qFormat/>
    <w:rsid w:val="004E2AB3"/>
    <w:pPr>
      <w:spacing w:before="240" w:after="60"/>
      <w:outlineLvl w:val="0"/>
    </w:pPr>
    <w:rPr>
      <w:b/>
      <w:bCs/>
      <w:kern w:val="28"/>
      <w:sz w:val="32"/>
      <w:szCs w:val="32"/>
      <w:lang w:val="x-none" w:eastAsia="x-none"/>
    </w:rPr>
  </w:style>
  <w:style w:type="character" w:customStyle="1" w:styleId="TitelZchn">
    <w:name w:val="Titel Zchn"/>
    <w:link w:val="Titel"/>
    <w:rsid w:val="004E2AB3"/>
    <w:rPr>
      <w:rFonts w:ascii="Arial" w:hAnsi="Arial"/>
      <w:b/>
      <w:bCs/>
      <w:kern w:val="28"/>
      <w:sz w:val="32"/>
      <w:szCs w:val="32"/>
    </w:rPr>
  </w:style>
  <w:style w:type="paragraph" w:styleId="Untertitel">
    <w:name w:val="Subtitle"/>
    <w:basedOn w:val="Standard"/>
    <w:next w:val="Standard"/>
    <w:link w:val="UntertitelZchn"/>
    <w:qFormat/>
    <w:rsid w:val="00F529A4"/>
    <w:pPr>
      <w:spacing w:after="60"/>
      <w:ind w:left="567"/>
    </w:pPr>
    <w:rPr>
      <w:sz w:val="28"/>
      <w:szCs w:val="24"/>
      <w:lang w:val="x-none" w:eastAsia="x-none"/>
    </w:rPr>
  </w:style>
  <w:style w:type="character" w:customStyle="1" w:styleId="UntertitelZchn">
    <w:name w:val="Untertitel Zchn"/>
    <w:link w:val="Untertitel"/>
    <w:rsid w:val="00F529A4"/>
    <w:rPr>
      <w:rFonts w:ascii="Arial" w:hAnsi="Arial"/>
      <w:kern w:val="16"/>
      <w:sz w:val="28"/>
      <w:szCs w:val="24"/>
    </w:rPr>
  </w:style>
  <w:style w:type="character" w:styleId="Fett">
    <w:name w:val="Strong"/>
    <w:uiPriority w:val="22"/>
    <w:qFormat/>
    <w:rsid w:val="000B7E91"/>
    <w:rPr>
      <w:b/>
      <w:bCs/>
    </w:rPr>
  </w:style>
  <w:style w:type="character" w:styleId="Hervorhebung">
    <w:name w:val="Emphasis"/>
    <w:uiPriority w:val="20"/>
    <w:qFormat/>
    <w:rsid w:val="000B7E91"/>
    <w:rPr>
      <w:i/>
      <w:iCs/>
    </w:rPr>
  </w:style>
  <w:style w:type="paragraph" w:styleId="KeinLeerraum">
    <w:name w:val="No Spacing"/>
    <w:basedOn w:val="Standard"/>
    <w:link w:val="KeinLeerraumZchn"/>
    <w:uiPriority w:val="1"/>
    <w:qFormat/>
    <w:rsid w:val="000B7E91"/>
    <w:pPr>
      <w:spacing w:after="0" w:line="240" w:lineRule="auto"/>
    </w:pPr>
    <w:rPr>
      <w:rFonts w:ascii="Neue Demos" w:hAnsi="Neue Demos"/>
      <w:sz w:val="20"/>
      <w:lang w:val="x-none" w:eastAsia="x-none"/>
    </w:rPr>
  </w:style>
  <w:style w:type="paragraph" w:styleId="Listenabsatz">
    <w:name w:val="List Paragraph"/>
    <w:basedOn w:val="Standard"/>
    <w:uiPriority w:val="34"/>
    <w:qFormat/>
    <w:rsid w:val="00E74BFE"/>
    <w:pPr>
      <w:ind w:left="284" w:hanging="284"/>
    </w:pPr>
  </w:style>
  <w:style w:type="paragraph" w:styleId="Zitat">
    <w:name w:val="Quote"/>
    <w:basedOn w:val="Standard"/>
    <w:next w:val="Standard"/>
    <w:link w:val="ZitatZchn"/>
    <w:uiPriority w:val="29"/>
    <w:qFormat/>
    <w:rsid w:val="000B7E91"/>
    <w:rPr>
      <w:rFonts w:ascii="Neue Demos" w:hAnsi="Neue Demos"/>
      <w:i/>
      <w:iCs/>
      <w:color w:val="000000"/>
      <w:sz w:val="20"/>
      <w:lang w:val="x-none" w:eastAsia="x-none"/>
    </w:rPr>
  </w:style>
  <w:style w:type="character" w:customStyle="1" w:styleId="ZitatZchn">
    <w:name w:val="Zitat Zchn"/>
    <w:link w:val="Zitat"/>
    <w:uiPriority w:val="29"/>
    <w:rsid w:val="009F1DE0"/>
    <w:rPr>
      <w:rFonts w:ascii="Neue Demos" w:hAnsi="Neue Demos"/>
      <w:i/>
      <w:iCs/>
      <w:color w:val="000000"/>
      <w:kern w:val="16"/>
    </w:rPr>
  </w:style>
  <w:style w:type="paragraph" w:styleId="IntensivesZitat">
    <w:name w:val="Intense Quote"/>
    <w:basedOn w:val="Standard"/>
    <w:next w:val="Standard"/>
    <w:link w:val="IntensivesZitatZchn"/>
    <w:uiPriority w:val="30"/>
    <w:rsid w:val="000B7E91"/>
    <w:pPr>
      <w:pBdr>
        <w:bottom w:val="single" w:sz="4" w:space="4" w:color="FB8A00"/>
      </w:pBdr>
      <w:spacing w:before="200" w:after="280"/>
      <w:ind w:left="936" w:right="936"/>
    </w:pPr>
    <w:rPr>
      <w:rFonts w:ascii="Neue Demos" w:hAnsi="Neue Demos"/>
      <w:b/>
      <w:bCs/>
      <w:i/>
      <w:iCs/>
      <w:color w:val="FB8A00"/>
      <w:sz w:val="20"/>
      <w:lang w:val="x-none" w:eastAsia="x-none"/>
    </w:rPr>
  </w:style>
  <w:style w:type="character" w:customStyle="1" w:styleId="IntensivesZitatZchn">
    <w:name w:val="Intensives Zitat Zchn"/>
    <w:link w:val="IntensivesZitat"/>
    <w:uiPriority w:val="30"/>
    <w:rsid w:val="009F1DE0"/>
    <w:rPr>
      <w:rFonts w:ascii="Neue Demos" w:eastAsia="Times New Roman" w:hAnsi="Neue Demos" w:cs="Times New Roman"/>
      <w:b/>
      <w:bCs/>
      <w:i/>
      <w:iCs/>
      <w:color w:val="FB8A00"/>
      <w:kern w:val="16"/>
    </w:rPr>
  </w:style>
  <w:style w:type="character" w:styleId="SchwacheHervorhebung">
    <w:name w:val="Subtle Emphasis"/>
    <w:uiPriority w:val="19"/>
    <w:qFormat/>
    <w:rsid w:val="000B7E91"/>
    <w:rPr>
      <w:i/>
      <w:iCs/>
      <w:color w:val="808080"/>
    </w:rPr>
  </w:style>
  <w:style w:type="character" w:styleId="IntensiveHervorhebung">
    <w:name w:val="Intense Emphasis"/>
    <w:uiPriority w:val="21"/>
    <w:rsid w:val="000B7E91"/>
    <w:rPr>
      <w:b/>
      <w:bCs/>
      <w:i/>
      <w:iCs/>
      <w:color w:val="FB8A00"/>
    </w:rPr>
  </w:style>
  <w:style w:type="character" w:styleId="SchwacherVerweis">
    <w:name w:val="Subtle Reference"/>
    <w:uiPriority w:val="31"/>
    <w:qFormat/>
    <w:rsid w:val="000B7E91"/>
    <w:rPr>
      <w:smallCaps/>
      <w:color w:val="7F7F7F"/>
      <w:u w:val="single"/>
    </w:rPr>
  </w:style>
  <w:style w:type="character" w:styleId="IntensiverVerweis">
    <w:name w:val="Intense Reference"/>
    <w:uiPriority w:val="32"/>
    <w:qFormat/>
    <w:rsid w:val="000B7E91"/>
    <w:rPr>
      <w:b/>
      <w:bCs/>
      <w:smallCaps/>
      <w:color w:val="7F7F7F"/>
      <w:spacing w:val="5"/>
      <w:u w:val="single"/>
    </w:rPr>
  </w:style>
  <w:style w:type="character" w:styleId="Buchtitel">
    <w:name w:val="Book Title"/>
    <w:uiPriority w:val="33"/>
    <w:qFormat/>
    <w:rsid w:val="000B7E91"/>
    <w:rPr>
      <w:b/>
      <w:bCs/>
      <w:smallCaps/>
      <w:spacing w:val="5"/>
    </w:rPr>
  </w:style>
  <w:style w:type="paragraph" w:styleId="Inhaltsverzeichnisberschrift">
    <w:name w:val="TOC Heading"/>
    <w:basedOn w:val="berschrift10"/>
    <w:next w:val="Standard"/>
    <w:uiPriority w:val="39"/>
    <w:qFormat/>
    <w:rsid w:val="00576AC9"/>
    <w:pPr>
      <w:keepLines w:val="0"/>
      <w:spacing w:after="60"/>
      <w:outlineLvl w:val="9"/>
    </w:pPr>
    <w:rPr>
      <w:kern w:val="32"/>
      <w:sz w:val="32"/>
      <w:szCs w:val="32"/>
    </w:rPr>
  </w:style>
  <w:style w:type="paragraph" w:customStyle="1" w:styleId="berschrift1nummeriert">
    <w:name w:val="Überschrift 1 nummeriert"/>
    <w:next w:val="Standard"/>
    <w:qFormat/>
    <w:rsid w:val="00354898"/>
    <w:pPr>
      <w:keepNext/>
      <w:widowControl w:val="0"/>
      <w:numPr>
        <w:numId w:val="4"/>
      </w:numPr>
      <w:spacing w:before="360" w:after="120" w:line="240" w:lineRule="exact"/>
      <w:outlineLvl w:val="0"/>
    </w:pPr>
    <w:rPr>
      <w:rFonts w:ascii="Arial" w:hAnsi="Arial"/>
      <w:b/>
      <w:kern w:val="12"/>
      <w:sz w:val="18"/>
      <w:lang w:eastAsia="de-DE" w:bidi="ar-SA"/>
    </w:rPr>
  </w:style>
  <w:style w:type="paragraph" w:customStyle="1" w:styleId="berschrift2nummeriert">
    <w:name w:val="Überschrift 2 nummeriert"/>
    <w:basedOn w:val="berschrift2"/>
    <w:next w:val="Standard"/>
    <w:qFormat/>
    <w:rsid w:val="00354898"/>
    <w:pPr>
      <w:numPr>
        <w:numId w:val="4"/>
      </w:numPr>
      <w:spacing w:before="240" w:line="240" w:lineRule="exact"/>
    </w:pPr>
  </w:style>
  <w:style w:type="paragraph" w:customStyle="1" w:styleId="berschrift3nummeriert">
    <w:name w:val="Überschrift 3 nummeriert"/>
    <w:basedOn w:val="Standard"/>
    <w:next w:val="Standard"/>
    <w:qFormat/>
    <w:rsid w:val="00354898"/>
    <w:pPr>
      <w:keepNext/>
      <w:numPr>
        <w:ilvl w:val="2"/>
        <w:numId w:val="4"/>
      </w:numPr>
      <w:spacing w:before="120"/>
      <w:outlineLvl w:val="1"/>
    </w:pPr>
    <w:rPr>
      <w:rFonts w:cs="Arial"/>
      <w:b/>
      <w:bCs/>
      <w:iCs/>
      <w:szCs w:val="28"/>
    </w:rPr>
  </w:style>
  <w:style w:type="character" w:styleId="Kommentarzeichen">
    <w:name w:val="annotation reference"/>
    <w:uiPriority w:val="99"/>
    <w:rsid w:val="00177061"/>
    <w:rPr>
      <w:sz w:val="16"/>
      <w:szCs w:val="16"/>
    </w:rPr>
  </w:style>
  <w:style w:type="paragraph" w:styleId="Kommentartext">
    <w:name w:val="annotation text"/>
    <w:basedOn w:val="Standard"/>
    <w:link w:val="KommentartextZchn"/>
    <w:uiPriority w:val="99"/>
    <w:rsid w:val="00177061"/>
    <w:pPr>
      <w:spacing w:line="240" w:lineRule="auto"/>
    </w:pPr>
    <w:rPr>
      <w:rFonts w:ascii="Neue Demos" w:hAnsi="Neue Demos"/>
      <w:sz w:val="20"/>
      <w:lang w:val="x-none" w:eastAsia="x-none"/>
    </w:rPr>
  </w:style>
  <w:style w:type="character" w:customStyle="1" w:styleId="KommentartextZchn">
    <w:name w:val="Kommentartext Zchn"/>
    <w:link w:val="Kommentartext"/>
    <w:uiPriority w:val="99"/>
    <w:rsid w:val="00177061"/>
    <w:rPr>
      <w:rFonts w:ascii="Neue Demos" w:hAnsi="Neue Demos"/>
      <w:kern w:val="16"/>
    </w:rPr>
  </w:style>
  <w:style w:type="paragraph" w:styleId="Kommentarthema">
    <w:name w:val="annotation subject"/>
    <w:basedOn w:val="Kommentartext"/>
    <w:next w:val="Kommentartext"/>
    <w:link w:val="KommentarthemaZchn"/>
    <w:uiPriority w:val="99"/>
    <w:rsid w:val="00177061"/>
    <w:rPr>
      <w:b/>
      <w:bCs/>
    </w:rPr>
  </w:style>
  <w:style w:type="character" w:customStyle="1" w:styleId="KommentarthemaZchn">
    <w:name w:val="Kommentarthema Zchn"/>
    <w:link w:val="Kommentarthema"/>
    <w:uiPriority w:val="99"/>
    <w:rsid w:val="00177061"/>
    <w:rPr>
      <w:rFonts w:ascii="Neue Demos" w:hAnsi="Neue Demos"/>
      <w:b/>
      <w:bCs/>
      <w:kern w:val="16"/>
    </w:rPr>
  </w:style>
  <w:style w:type="paragraph" w:styleId="Funotentext">
    <w:name w:val="footnote text"/>
    <w:basedOn w:val="Standard"/>
    <w:link w:val="FunotentextZchn"/>
    <w:uiPriority w:val="99"/>
    <w:rsid w:val="00AE34B8"/>
    <w:pPr>
      <w:spacing w:after="0" w:line="240" w:lineRule="auto"/>
    </w:pPr>
    <w:rPr>
      <w:sz w:val="16"/>
      <w:lang w:val="x-none" w:eastAsia="x-none"/>
    </w:rPr>
  </w:style>
  <w:style w:type="character" w:customStyle="1" w:styleId="FunotentextZchn">
    <w:name w:val="Fußnotentext Zchn"/>
    <w:link w:val="Funotentext"/>
    <w:uiPriority w:val="99"/>
    <w:rsid w:val="00AE34B8"/>
    <w:rPr>
      <w:rFonts w:ascii="Arial" w:hAnsi="Arial"/>
      <w:kern w:val="16"/>
      <w:sz w:val="16"/>
      <w:lang w:val="x-none" w:eastAsia="x-none"/>
    </w:rPr>
  </w:style>
  <w:style w:type="character" w:styleId="Funotenzeichen">
    <w:name w:val="footnote reference"/>
    <w:rsid w:val="00177061"/>
    <w:rPr>
      <w:vertAlign w:val="superscript"/>
    </w:rPr>
  </w:style>
  <w:style w:type="character" w:styleId="Hyperlink">
    <w:name w:val="Hyperlink"/>
    <w:uiPriority w:val="99"/>
    <w:rsid w:val="001E10CA"/>
    <w:rPr>
      <w:color w:val="000000"/>
      <w:u w:val="none"/>
    </w:rPr>
  </w:style>
  <w:style w:type="paragraph" w:customStyle="1" w:styleId="Default">
    <w:name w:val="Default"/>
    <w:semiHidden/>
    <w:rsid w:val="00F57F3E"/>
    <w:pPr>
      <w:widowControl w:val="0"/>
      <w:autoSpaceDE w:val="0"/>
      <w:autoSpaceDN w:val="0"/>
      <w:adjustRightInd w:val="0"/>
    </w:pPr>
    <w:rPr>
      <w:rFonts w:ascii="Neue Demos" w:hAnsi="Neue Demos" w:cs="Neue Demos"/>
      <w:color w:val="000000"/>
      <w:sz w:val="24"/>
      <w:szCs w:val="24"/>
      <w:lang w:eastAsia="de-DE" w:bidi="ar-SA"/>
    </w:rPr>
  </w:style>
  <w:style w:type="character" w:customStyle="1" w:styleId="KopfzeileZchn">
    <w:name w:val="Kopfzeile Zchn"/>
    <w:link w:val="Kopfzeile"/>
    <w:uiPriority w:val="99"/>
    <w:rsid w:val="00ED3E99"/>
    <w:rPr>
      <w:rFonts w:ascii="Arial" w:hAnsi="Arial"/>
      <w:color w:val="000000"/>
      <w:kern w:val="12"/>
      <w:sz w:val="16"/>
      <w:szCs w:val="14"/>
    </w:rPr>
  </w:style>
  <w:style w:type="character" w:customStyle="1" w:styleId="FuzeileZchn">
    <w:name w:val="Fußzeile Zchn"/>
    <w:link w:val="Fuzeile"/>
    <w:uiPriority w:val="99"/>
    <w:rsid w:val="00B53315"/>
    <w:rPr>
      <w:rFonts w:ascii="Neue Praxis" w:hAnsi="Neue Praxis"/>
      <w:color w:val="FB8A00"/>
      <w:kern w:val="12"/>
      <w:sz w:val="16"/>
      <w:szCs w:val="14"/>
    </w:rPr>
  </w:style>
  <w:style w:type="paragraph" w:styleId="berarbeitung">
    <w:name w:val="Revision"/>
    <w:hidden/>
    <w:uiPriority w:val="99"/>
    <w:semiHidden/>
    <w:rsid w:val="00A41FC3"/>
    <w:rPr>
      <w:rFonts w:ascii="Neue Demos" w:hAnsi="Neue Demos"/>
      <w:kern w:val="16"/>
      <w:lang w:eastAsia="de-DE" w:bidi="ar-SA"/>
    </w:rPr>
  </w:style>
  <w:style w:type="numbering" w:customStyle="1" w:styleId="Formatvorlage1">
    <w:name w:val="Formatvorlage1"/>
    <w:uiPriority w:val="99"/>
    <w:semiHidden/>
    <w:rsid w:val="00677819"/>
    <w:pPr>
      <w:numPr>
        <w:numId w:val="5"/>
      </w:numPr>
    </w:pPr>
  </w:style>
  <w:style w:type="numbering" w:customStyle="1" w:styleId="berschrift1">
    <w:name w:val="Überschrift 1_"/>
    <w:uiPriority w:val="99"/>
    <w:semiHidden/>
    <w:rsid w:val="00677819"/>
    <w:pPr>
      <w:numPr>
        <w:numId w:val="6"/>
      </w:numPr>
    </w:pPr>
  </w:style>
  <w:style w:type="numbering" w:customStyle="1" w:styleId="Formatvorlage2">
    <w:name w:val="Formatvorlage2"/>
    <w:uiPriority w:val="99"/>
    <w:semiHidden/>
    <w:rsid w:val="00677819"/>
    <w:pPr>
      <w:numPr>
        <w:numId w:val="7"/>
      </w:numPr>
    </w:pPr>
  </w:style>
  <w:style w:type="numbering" w:customStyle="1" w:styleId="Formatvorlage3">
    <w:name w:val="Formatvorlage3"/>
    <w:uiPriority w:val="99"/>
    <w:semiHidden/>
    <w:rsid w:val="00677819"/>
    <w:pPr>
      <w:numPr>
        <w:numId w:val="8"/>
      </w:numPr>
    </w:pPr>
  </w:style>
  <w:style w:type="table" w:styleId="TabelleEinfach2">
    <w:name w:val="Table Simple 2"/>
    <w:basedOn w:val="NormaleTabelle"/>
    <w:rsid w:val="00677819"/>
    <w:pPr>
      <w:spacing w:after="120"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ndesign">
    <w:name w:val="Table Theme"/>
    <w:basedOn w:val="NormaleTabelle"/>
    <w:rsid w:val="00677819"/>
    <w:pPr>
      <w:spacing w:after="12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2Text">
    <w:name w:val="Überschrift 2 Text"/>
    <w:basedOn w:val="berschrift2"/>
    <w:semiHidden/>
    <w:rsid w:val="00677819"/>
    <w:pPr>
      <w:keepNext w:val="0"/>
      <w:tabs>
        <w:tab w:val="left" w:pos="397"/>
        <w:tab w:val="num" w:pos="576"/>
      </w:tabs>
      <w:spacing w:before="0" w:after="0"/>
      <w:ind w:left="576" w:hanging="576"/>
    </w:pPr>
    <w:rPr>
      <w:rFonts w:ascii="Times New Roman" w:hAnsi="Times New Roman" w:cs="Times New Roman"/>
      <w:b w:val="0"/>
      <w:bCs w:val="0"/>
      <w:iCs w:val="0"/>
      <w:kern w:val="0"/>
      <w:sz w:val="20"/>
      <w:szCs w:val="20"/>
      <w:u w:val="single"/>
    </w:rPr>
  </w:style>
  <w:style w:type="paragraph" w:customStyle="1" w:styleId="Textfeld">
    <w:name w:val="Textfeld"/>
    <w:basedOn w:val="Standard"/>
    <w:semiHidden/>
    <w:rsid w:val="00677819"/>
    <w:pPr>
      <w:spacing w:after="0" w:line="240" w:lineRule="auto"/>
      <w:jc w:val="center"/>
    </w:pPr>
  </w:style>
  <w:style w:type="table" w:styleId="HelleListe-Akzent6">
    <w:name w:val="Light List Accent 6"/>
    <w:basedOn w:val="NormaleTabelle"/>
    <w:uiPriority w:val="61"/>
    <w:semiHidden/>
    <w:rsid w:val="00677819"/>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Endnotenzeichen">
    <w:name w:val="endnote reference"/>
    <w:uiPriority w:val="99"/>
    <w:rsid w:val="00677819"/>
    <w:rPr>
      <w:vertAlign w:val="superscript"/>
    </w:rPr>
  </w:style>
  <w:style w:type="paragraph" w:styleId="StandardWeb">
    <w:name w:val="Normal (Web)"/>
    <w:basedOn w:val="Standard"/>
    <w:uiPriority w:val="99"/>
    <w:unhideWhenUsed/>
    <w:rsid w:val="00677819"/>
    <w:pPr>
      <w:spacing w:before="100" w:beforeAutospacing="1" w:after="100" w:afterAutospacing="1" w:line="240" w:lineRule="auto"/>
    </w:pPr>
    <w:rPr>
      <w:rFonts w:ascii="Times New Roman" w:hAnsi="Times New Roman"/>
      <w:kern w:val="0"/>
      <w:sz w:val="24"/>
      <w:szCs w:val="24"/>
    </w:rPr>
  </w:style>
  <w:style w:type="paragraph" w:customStyle="1" w:styleId="berschriftInhaltsverzeichnis">
    <w:name w:val="Überschrift Inhaltsverzeichnis"/>
    <w:basedOn w:val="berschrift10"/>
    <w:semiHidden/>
    <w:rsid w:val="00677819"/>
    <w:pPr>
      <w:pageBreakBefore/>
      <w:framePr w:vSpace="170" w:wrap="around" w:hAnchor="text"/>
      <w:suppressAutoHyphens/>
      <w:spacing w:before="0" w:after="480" w:line="480" w:lineRule="atLeast"/>
      <w:outlineLvl w:val="9"/>
    </w:pPr>
    <w:rPr>
      <w:rFonts w:eastAsia="SimHei"/>
    </w:rPr>
  </w:style>
  <w:style w:type="character" w:customStyle="1" w:styleId="BeschriftungZchn">
    <w:name w:val="Beschriftung Zchn"/>
    <w:link w:val="Beschriftung"/>
    <w:uiPriority w:val="99"/>
    <w:rsid w:val="00BD1E79"/>
    <w:rPr>
      <w:rFonts w:ascii="Arial" w:hAnsi="Arial"/>
      <w:b/>
      <w:bCs/>
      <w:kern w:val="16"/>
      <w:lang w:val="x-none" w:eastAsia="x-none"/>
    </w:rPr>
  </w:style>
  <w:style w:type="character" w:customStyle="1" w:styleId="KeinLeerraumZchn">
    <w:name w:val="Kein Leerraum Zchn"/>
    <w:link w:val="KeinLeerraum"/>
    <w:uiPriority w:val="1"/>
    <w:rsid w:val="00677819"/>
    <w:rPr>
      <w:rFonts w:ascii="Neue Demos" w:hAnsi="Neue Demos"/>
      <w:kern w:val="16"/>
    </w:rPr>
  </w:style>
  <w:style w:type="paragraph" w:styleId="Textkrper">
    <w:name w:val="Body Text"/>
    <w:basedOn w:val="Standard"/>
    <w:link w:val="TextkrperZchn"/>
    <w:rsid w:val="00677819"/>
    <w:rPr>
      <w:rFonts w:ascii="Neue Demos" w:eastAsia="SimSun" w:hAnsi="Neue Demos"/>
      <w:sz w:val="20"/>
      <w:lang w:val="x-none" w:eastAsia="x-none"/>
    </w:rPr>
  </w:style>
  <w:style w:type="character" w:customStyle="1" w:styleId="TextkrperZchn">
    <w:name w:val="Textkörper Zchn"/>
    <w:link w:val="Textkrper"/>
    <w:rsid w:val="00677819"/>
    <w:rPr>
      <w:rFonts w:ascii="Neue Demos" w:eastAsia="SimSun" w:hAnsi="Neue Demos"/>
      <w:kern w:val="16"/>
    </w:rPr>
  </w:style>
  <w:style w:type="paragraph" w:customStyle="1" w:styleId="Aufzhlung">
    <w:name w:val="Aufzählung"/>
    <w:basedOn w:val="Standard"/>
    <w:semiHidden/>
    <w:rsid w:val="00677819"/>
    <w:pPr>
      <w:numPr>
        <w:numId w:val="9"/>
      </w:numPr>
      <w:spacing w:after="0" w:line="300" w:lineRule="exact"/>
    </w:pPr>
    <w:rPr>
      <w:rFonts w:eastAsia="SimSun"/>
    </w:rPr>
  </w:style>
  <w:style w:type="paragraph" w:customStyle="1" w:styleId="bodytext2">
    <w:name w:val="bodytext2"/>
    <w:basedOn w:val="Standard"/>
    <w:semiHidden/>
    <w:rsid w:val="00677819"/>
    <w:pPr>
      <w:spacing w:after="240" w:line="240" w:lineRule="auto"/>
    </w:pPr>
    <w:rPr>
      <w:rFonts w:ascii="Times New Roman" w:eastAsia="SimSun" w:hAnsi="Times New Roman"/>
      <w:kern w:val="0"/>
      <w:sz w:val="24"/>
      <w:szCs w:val="24"/>
      <w:lang w:eastAsia="zh-CN"/>
    </w:rPr>
  </w:style>
  <w:style w:type="paragraph" w:customStyle="1" w:styleId="bodytext">
    <w:name w:val="bodytext"/>
    <w:basedOn w:val="Standard"/>
    <w:semiHidden/>
    <w:rsid w:val="00677819"/>
    <w:pPr>
      <w:spacing w:before="100" w:beforeAutospacing="1" w:after="100" w:afterAutospacing="1" w:line="240" w:lineRule="auto"/>
    </w:pPr>
    <w:rPr>
      <w:rFonts w:ascii="Times New Roman" w:hAnsi="Times New Roman"/>
      <w:kern w:val="0"/>
      <w:sz w:val="24"/>
      <w:szCs w:val="24"/>
      <w:lang w:eastAsia="zh-CN"/>
    </w:rPr>
  </w:style>
  <w:style w:type="character" w:customStyle="1" w:styleId="highlight">
    <w:name w:val="highlight"/>
    <w:semiHidden/>
    <w:rsid w:val="00677819"/>
  </w:style>
  <w:style w:type="paragraph" w:customStyle="1" w:styleId="introtext2">
    <w:name w:val="introtext2"/>
    <w:basedOn w:val="Standard"/>
    <w:semiHidden/>
    <w:rsid w:val="00677819"/>
    <w:pPr>
      <w:spacing w:after="240" w:line="240" w:lineRule="auto"/>
    </w:pPr>
    <w:rPr>
      <w:rFonts w:ascii="Times New Roman" w:hAnsi="Times New Roman"/>
      <w:b/>
      <w:bCs/>
      <w:kern w:val="0"/>
      <w:sz w:val="24"/>
      <w:szCs w:val="24"/>
      <w:lang w:eastAsia="zh-CN"/>
    </w:rPr>
  </w:style>
  <w:style w:type="paragraph" w:customStyle="1" w:styleId="BTabelle">
    <w:name w:val="BTabelle"/>
    <w:basedOn w:val="Beschriftung"/>
    <w:link w:val="BTabelleZchn"/>
    <w:semiHidden/>
    <w:qFormat/>
    <w:rsid w:val="00677819"/>
    <w:pPr>
      <w:keepNext/>
      <w:keepLines/>
      <w:spacing w:before="480" w:after="60" w:line="240" w:lineRule="auto"/>
      <w:jc w:val="center"/>
    </w:pPr>
    <w:rPr>
      <w:rFonts w:ascii="Neue Demos" w:hAnsi="Neue Demos"/>
      <w:noProof/>
    </w:rPr>
  </w:style>
  <w:style w:type="character" w:customStyle="1" w:styleId="BTabelleZchn">
    <w:name w:val="BTabelle Zchn"/>
    <w:link w:val="BTabelle"/>
    <w:semiHidden/>
    <w:rsid w:val="00677819"/>
    <w:rPr>
      <w:rFonts w:ascii="Neue Demos" w:hAnsi="Neue Demos"/>
      <w:b/>
      <w:bCs/>
      <w:noProof/>
      <w:kern w:val="16"/>
    </w:rPr>
  </w:style>
  <w:style w:type="paragraph" w:customStyle="1" w:styleId="Listenabsatz1">
    <w:name w:val="Listenabsatz1"/>
    <w:aliases w:val="Liste_PSW"/>
    <w:basedOn w:val="Standard"/>
    <w:uiPriority w:val="34"/>
    <w:semiHidden/>
    <w:rsid w:val="00677819"/>
    <w:pPr>
      <w:ind w:left="720" w:hanging="360"/>
    </w:pPr>
  </w:style>
  <w:style w:type="paragraph" w:customStyle="1" w:styleId="BeschriftungBlock">
    <w:name w:val="Beschriftung + Block"/>
    <w:basedOn w:val="Beschriftung"/>
    <w:link w:val="BeschriftungBlockChar"/>
    <w:autoRedefine/>
    <w:semiHidden/>
    <w:rsid w:val="00677819"/>
    <w:pPr>
      <w:keepLines/>
      <w:tabs>
        <w:tab w:val="left" w:pos="1871"/>
      </w:tabs>
      <w:spacing w:before="80" w:after="80" w:line="240" w:lineRule="auto"/>
      <w:ind w:left="1814" w:hanging="1814"/>
      <w:jc w:val="both"/>
    </w:pPr>
    <w:rPr>
      <w:rFonts w:ascii="Times New Roman" w:hAnsi="Times New Roman"/>
      <w:noProof/>
      <w:kern w:val="0"/>
      <w:sz w:val="24"/>
      <w:szCs w:val="24"/>
    </w:rPr>
  </w:style>
  <w:style w:type="character" w:customStyle="1" w:styleId="BeschriftungBlockChar">
    <w:name w:val="Beschriftung + Block Char"/>
    <w:link w:val="BeschriftungBlock"/>
    <w:semiHidden/>
    <w:rsid w:val="00677819"/>
    <w:rPr>
      <w:b/>
      <w:bCs/>
      <w:noProof/>
      <w:sz w:val="24"/>
      <w:szCs w:val="24"/>
    </w:rPr>
  </w:style>
  <w:style w:type="paragraph" w:styleId="NurText">
    <w:name w:val="Plain Text"/>
    <w:basedOn w:val="Standard"/>
    <w:link w:val="NurTextZchn"/>
    <w:uiPriority w:val="99"/>
    <w:rsid w:val="00677819"/>
    <w:pPr>
      <w:spacing w:after="0" w:line="240" w:lineRule="auto"/>
    </w:pPr>
    <w:rPr>
      <w:rFonts w:ascii="Consolas" w:eastAsia="Neue Demos" w:hAnsi="Consolas"/>
      <w:kern w:val="0"/>
      <w:sz w:val="21"/>
      <w:szCs w:val="21"/>
      <w:lang w:val="x-none" w:eastAsia="en-US"/>
    </w:rPr>
  </w:style>
  <w:style w:type="character" w:customStyle="1" w:styleId="NurTextZchn">
    <w:name w:val="Nur Text Zchn"/>
    <w:link w:val="NurText"/>
    <w:uiPriority w:val="99"/>
    <w:rsid w:val="00677819"/>
    <w:rPr>
      <w:rFonts w:ascii="Consolas" w:eastAsia="Neue Demos" w:hAnsi="Consolas"/>
      <w:sz w:val="21"/>
      <w:szCs w:val="21"/>
      <w:lang w:eastAsia="en-US"/>
    </w:rPr>
  </w:style>
  <w:style w:type="paragraph" w:styleId="Textkrper2">
    <w:name w:val="Body Text 2"/>
    <w:basedOn w:val="Standard"/>
    <w:link w:val="Textkrper2Zchn"/>
    <w:rsid w:val="00677819"/>
    <w:rPr>
      <w:rFonts w:ascii="Neue Demos" w:hAnsi="Neue Demos"/>
      <w:b/>
      <w:color w:val="000000"/>
      <w:sz w:val="36"/>
      <w:szCs w:val="36"/>
      <w:lang w:val="x-none" w:eastAsia="x-none"/>
    </w:rPr>
  </w:style>
  <w:style w:type="character" w:customStyle="1" w:styleId="Textkrper2Zchn">
    <w:name w:val="Textkörper 2 Zchn"/>
    <w:link w:val="Textkrper2"/>
    <w:rsid w:val="00677819"/>
    <w:rPr>
      <w:rFonts w:ascii="Neue Demos" w:hAnsi="Neue Demos" w:cs="Arial"/>
      <w:b/>
      <w:color w:val="000000"/>
      <w:kern w:val="16"/>
      <w:sz w:val="36"/>
      <w:szCs w:val="36"/>
    </w:rPr>
  </w:style>
  <w:style w:type="paragraph" w:styleId="Abbildungsverzeichnis">
    <w:name w:val="table of figures"/>
    <w:basedOn w:val="Standard"/>
    <w:next w:val="Standard"/>
    <w:uiPriority w:val="99"/>
    <w:rsid w:val="00677819"/>
    <w:pPr>
      <w:tabs>
        <w:tab w:val="right" w:leader="dot" w:pos="9072"/>
      </w:tabs>
      <w:ind w:right="397"/>
    </w:pPr>
  </w:style>
  <w:style w:type="character" w:styleId="BesuchterLink">
    <w:name w:val="FollowedHyperlink"/>
    <w:uiPriority w:val="99"/>
    <w:rsid w:val="00677819"/>
    <w:rPr>
      <w:color w:val="800080"/>
      <w:u w:val="single"/>
    </w:rPr>
  </w:style>
  <w:style w:type="character" w:customStyle="1" w:styleId="rec">
    <w:name w:val="rec"/>
    <w:semiHidden/>
    <w:rsid w:val="00677819"/>
  </w:style>
  <w:style w:type="paragraph" w:styleId="Verzeichnis4">
    <w:name w:val="toc 4"/>
    <w:basedOn w:val="Standard"/>
    <w:next w:val="Standard"/>
    <w:autoRedefine/>
    <w:uiPriority w:val="39"/>
    <w:rsid w:val="00677819"/>
    <w:pPr>
      <w:spacing w:after="100" w:line="276" w:lineRule="auto"/>
      <w:ind w:left="660"/>
    </w:pPr>
    <w:rPr>
      <w:rFonts w:ascii="Calibri" w:hAnsi="Calibri"/>
      <w:kern w:val="0"/>
      <w:sz w:val="22"/>
      <w:szCs w:val="22"/>
    </w:rPr>
  </w:style>
  <w:style w:type="paragraph" w:styleId="Verzeichnis5">
    <w:name w:val="toc 5"/>
    <w:basedOn w:val="Standard"/>
    <w:next w:val="Standard"/>
    <w:autoRedefine/>
    <w:uiPriority w:val="39"/>
    <w:rsid w:val="00677819"/>
    <w:pPr>
      <w:spacing w:after="100" w:line="276" w:lineRule="auto"/>
      <w:ind w:left="880"/>
    </w:pPr>
    <w:rPr>
      <w:rFonts w:ascii="Calibri" w:hAnsi="Calibri"/>
      <w:kern w:val="0"/>
      <w:sz w:val="22"/>
      <w:szCs w:val="22"/>
    </w:rPr>
  </w:style>
  <w:style w:type="paragraph" w:styleId="Verzeichnis6">
    <w:name w:val="toc 6"/>
    <w:basedOn w:val="Standard"/>
    <w:next w:val="Standard"/>
    <w:autoRedefine/>
    <w:uiPriority w:val="39"/>
    <w:rsid w:val="00677819"/>
    <w:pPr>
      <w:spacing w:after="100" w:line="276" w:lineRule="auto"/>
      <w:ind w:left="1100"/>
    </w:pPr>
    <w:rPr>
      <w:rFonts w:ascii="Calibri" w:hAnsi="Calibri"/>
      <w:kern w:val="0"/>
      <w:sz w:val="22"/>
      <w:szCs w:val="22"/>
    </w:rPr>
  </w:style>
  <w:style w:type="paragraph" w:styleId="Verzeichnis7">
    <w:name w:val="toc 7"/>
    <w:basedOn w:val="Standard"/>
    <w:next w:val="Standard"/>
    <w:autoRedefine/>
    <w:uiPriority w:val="39"/>
    <w:rsid w:val="00677819"/>
    <w:pPr>
      <w:spacing w:after="100" w:line="276" w:lineRule="auto"/>
      <w:ind w:left="1320"/>
    </w:pPr>
    <w:rPr>
      <w:rFonts w:ascii="Calibri" w:hAnsi="Calibri"/>
      <w:kern w:val="0"/>
      <w:sz w:val="22"/>
      <w:szCs w:val="22"/>
    </w:rPr>
  </w:style>
  <w:style w:type="paragraph" w:styleId="Verzeichnis8">
    <w:name w:val="toc 8"/>
    <w:basedOn w:val="Standard"/>
    <w:next w:val="Standard"/>
    <w:autoRedefine/>
    <w:uiPriority w:val="39"/>
    <w:rsid w:val="00677819"/>
    <w:pPr>
      <w:spacing w:after="100" w:line="276" w:lineRule="auto"/>
      <w:ind w:left="1540"/>
    </w:pPr>
    <w:rPr>
      <w:rFonts w:ascii="Calibri" w:hAnsi="Calibri"/>
      <w:kern w:val="0"/>
      <w:sz w:val="22"/>
      <w:szCs w:val="22"/>
    </w:rPr>
  </w:style>
  <w:style w:type="paragraph" w:styleId="Verzeichnis9">
    <w:name w:val="toc 9"/>
    <w:basedOn w:val="Standard"/>
    <w:next w:val="Standard"/>
    <w:autoRedefine/>
    <w:uiPriority w:val="39"/>
    <w:rsid w:val="00677819"/>
    <w:pPr>
      <w:spacing w:after="100" w:line="276" w:lineRule="auto"/>
      <w:ind w:left="1760"/>
    </w:pPr>
    <w:rPr>
      <w:rFonts w:ascii="Calibri" w:hAnsi="Calibri"/>
      <w:kern w:val="0"/>
      <w:sz w:val="22"/>
      <w:szCs w:val="22"/>
    </w:rPr>
  </w:style>
  <w:style w:type="paragraph" w:styleId="Aufzhlungszeichen2">
    <w:name w:val="List Bullet 2"/>
    <w:basedOn w:val="Standard"/>
    <w:autoRedefine/>
    <w:rsid w:val="00677819"/>
    <w:pPr>
      <w:numPr>
        <w:numId w:val="10"/>
      </w:numPr>
      <w:tabs>
        <w:tab w:val="clear" w:pos="643"/>
        <w:tab w:val="left" w:pos="227"/>
      </w:tabs>
      <w:spacing w:before="120" w:after="0" w:line="312" w:lineRule="auto"/>
      <w:ind w:left="454" w:hanging="227"/>
      <w:jc w:val="both"/>
    </w:pPr>
    <w:rPr>
      <w:rFonts w:ascii="TUM Neue Helvetica 55 Regular" w:hAnsi="TUM Neue Helvetica 55 Regular"/>
      <w:kern w:val="0"/>
      <w:sz w:val="22"/>
      <w:szCs w:val="24"/>
    </w:rPr>
  </w:style>
  <w:style w:type="character" w:styleId="HTMLZitat">
    <w:name w:val="HTML Cite"/>
    <w:uiPriority w:val="99"/>
    <w:rsid w:val="00677819"/>
    <w:rPr>
      <w:i/>
      <w:iCs/>
    </w:rPr>
  </w:style>
  <w:style w:type="character" w:customStyle="1" w:styleId="longtext1">
    <w:name w:val="long_text1"/>
    <w:semiHidden/>
    <w:rsid w:val="00677819"/>
    <w:rPr>
      <w:sz w:val="18"/>
      <w:szCs w:val="18"/>
    </w:rPr>
  </w:style>
  <w:style w:type="paragraph" w:styleId="Aufzhlungszeichen">
    <w:name w:val="List Bullet"/>
    <w:basedOn w:val="Standard"/>
    <w:rsid w:val="00677819"/>
    <w:pPr>
      <w:tabs>
        <w:tab w:val="num" w:pos="360"/>
      </w:tabs>
      <w:ind w:left="360" w:hanging="360"/>
      <w:contextualSpacing/>
    </w:pPr>
  </w:style>
  <w:style w:type="paragraph" w:styleId="Endnotentext">
    <w:name w:val="endnote text"/>
    <w:basedOn w:val="Standard"/>
    <w:link w:val="EndnotentextZchn"/>
    <w:uiPriority w:val="99"/>
    <w:rsid w:val="00677819"/>
    <w:rPr>
      <w:rFonts w:ascii="Neue Demos" w:hAnsi="Neue Demos"/>
      <w:sz w:val="20"/>
      <w:lang w:val="x-none" w:eastAsia="x-none"/>
    </w:rPr>
  </w:style>
  <w:style w:type="character" w:customStyle="1" w:styleId="EndnotentextZchn">
    <w:name w:val="Endnotentext Zchn"/>
    <w:link w:val="Endnotentext"/>
    <w:uiPriority w:val="99"/>
    <w:rsid w:val="00677819"/>
    <w:rPr>
      <w:rFonts w:ascii="Neue Demos" w:hAnsi="Neue Demos"/>
      <w:kern w:val="16"/>
    </w:rPr>
  </w:style>
  <w:style w:type="table" w:styleId="TabelleAktuell">
    <w:name w:val="Table Contemporary"/>
    <w:basedOn w:val="NormaleTabelle"/>
    <w:rsid w:val="00677819"/>
    <w:pPr>
      <w:spacing w:after="120" w:line="300" w:lineRule="atLeast"/>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berschrift5Infobox">
    <w:name w:val="Überschrift 5_Infobox"/>
    <w:basedOn w:val="Standard"/>
    <w:semiHidden/>
    <w:rsid w:val="00677819"/>
    <w:pPr>
      <w:keepNext/>
      <w:keepLines/>
      <w:suppressAutoHyphens/>
    </w:pPr>
    <w:rPr>
      <w:rFonts w:eastAsia="SimSun"/>
      <w:b/>
      <w:noProof/>
    </w:rPr>
  </w:style>
  <w:style w:type="table" w:styleId="Tabelle3D-Effekt1">
    <w:name w:val="Table 3D effects 1"/>
    <w:basedOn w:val="NormaleTabelle"/>
    <w:rsid w:val="00677819"/>
    <w:pPr>
      <w:spacing w:after="120" w:line="300" w:lineRule="atLeast"/>
    </w:pPr>
    <w:rPr>
      <w:rFonts w:eastAsia="SimSu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3">
    <w:name w:val="Table 3D effects 3"/>
    <w:basedOn w:val="NormaleTabelle"/>
    <w:rsid w:val="00677819"/>
    <w:pPr>
      <w:spacing w:after="120" w:line="300" w:lineRule="atLeast"/>
    </w:pPr>
    <w:rPr>
      <w:rFonts w:eastAsia="SimSu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KopfzeileKapitelnummer">
    <w:name w:val="Kopfzeile Kapitelnummer"/>
    <w:basedOn w:val="Standard"/>
    <w:semiHidden/>
    <w:rsid w:val="00E2167A"/>
    <w:pPr>
      <w:spacing w:after="0" w:line="240" w:lineRule="auto"/>
      <w:jc w:val="center"/>
    </w:pPr>
    <w:rPr>
      <w:noProof/>
      <w:color w:val="FB8A00"/>
      <w:szCs w:val="28"/>
    </w:rPr>
  </w:style>
  <w:style w:type="paragraph" w:customStyle="1" w:styleId="font5">
    <w:name w:val="font5"/>
    <w:basedOn w:val="Standard"/>
    <w:semiHidden/>
    <w:rsid w:val="00CA1221"/>
    <w:pPr>
      <w:spacing w:before="100" w:beforeAutospacing="1" w:after="100" w:afterAutospacing="1" w:line="240" w:lineRule="auto"/>
    </w:pPr>
    <w:rPr>
      <w:rFonts w:cs="Arial"/>
      <w:kern w:val="0"/>
      <w:szCs w:val="18"/>
    </w:rPr>
  </w:style>
  <w:style w:type="paragraph" w:customStyle="1" w:styleId="xl65">
    <w:name w:val="xl65"/>
    <w:basedOn w:val="Standard"/>
    <w:semiHidden/>
    <w:rsid w:val="00CA1221"/>
    <w:pPr>
      <w:spacing w:before="100" w:beforeAutospacing="1" w:after="100" w:afterAutospacing="1" w:line="240" w:lineRule="auto"/>
      <w:textAlignment w:val="top"/>
    </w:pPr>
    <w:rPr>
      <w:rFonts w:ascii="Verdana" w:hAnsi="Verdana"/>
      <w:b/>
      <w:bCs/>
      <w:kern w:val="0"/>
    </w:rPr>
  </w:style>
  <w:style w:type="paragraph" w:customStyle="1" w:styleId="xl66">
    <w:name w:val="xl66"/>
    <w:basedOn w:val="Standard"/>
    <w:semiHidden/>
    <w:rsid w:val="00CA1221"/>
    <w:pPr>
      <w:spacing w:before="100" w:beforeAutospacing="1" w:after="100" w:afterAutospacing="1" w:line="240" w:lineRule="auto"/>
      <w:jc w:val="center"/>
      <w:textAlignment w:val="top"/>
    </w:pPr>
    <w:rPr>
      <w:rFonts w:ascii="Wingdings" w:hAnsi="Wingdings"/>
      <w:kern w:val="0"/>
    </w:rPr>
  </w:style>
  <w:style w:type="paragraph" w:customStyle="1" w:styleId="xl67">
    <w:name w:val="xl67"/>
    <w:basedOn w:val="Standard"/>
    <w:semiHidden/>
    <w:rsid w:val="00CA1221"/>
    <w:pPr>
      <w:spacing w:before="100" w:beforeAutospacing="1" w:after="100" w:afterAutospacing="1" w:line="240" w:lineRule="auto"/>
      <w:textAlignment w:val="top"/>
    </w:pPr>
    <w:rPr>
      <w:rFonts w:cs="Arial"/>
      <w:kern w:val="0"/>
    </w:rPr>
  </w:style>
  <w:style w:type="paragraph" w:customStyle="1" w:styleId="xl68">
    <w:name w:val="xl68"/>
    <w:basedOn w:val="Standard"/>
    <w:semiHidden/>
    <w:rsid w:val="00CA1221"/>
    <w:pPr>
      <w:spacing w:before="100" w:beforeAutospacing="1" w:after="100" w:afterAutospacing="1" w:line="240" w:lineRule="auto"/>
      <w:textAlignment w:val="top"/>
    </w:pPr>
    <w:rPr>
      <w:rFonts w:cs="Arial"/>
      <w:kern w:val="0"/>
    </w:rPr>
  </w:style>
  <w:style w:type="paragraph" w:customStyle="1" w:styleId="xl69">
    <w:name w:val="xl69"/>
    <w:basedOn w:val="Standard"/>
    <w:semiHidden/>
    <w:rsid w:val="00CA1221"/>
    <w:pPr>
      <w:spacing w:before="100" w:beforeAutospacing="1" w:after="100" w:afterAutospacing="1" w:line="240" w:lineRule="auto"/>
      <w:jc w:val="center"/>
      <w:textAlignment w:val="top"/>
    </w:pPr>
    <w:rPr>
      <w:rFonts w:cs="Arial"/>
      <w:b/>
      <w:bCs/>
      <w:kern w:val="0"/>
    </w:rPr>
  </w:style>
  <w:style w:type="paragraph" w:customStyle="1" w:styleId="xl70">
    <w:name w:val="xl70"/>
    <w:basedOn w:val="Standard"/>
    <w:semiHidden/>
    <w:rsid w:val="00CA1221"/>
    <w:pPr>
      <w:spacing w:before="100" w:beforeAutospacing="1" w:after="100" w:afterAutospacing="1" w:line="240" w:lineRule="auto"/>
      <w:textAlignment w:val="top"/>
    </w:pPr>
    <w:rPr>
      <w:rFonts w:cs="Arial"/>
      <w:b/>
      <w:bCs/>
      <w:kern w:val="0"/>
    </w:rPr>
  </w:style>
  <w:style w:type="paragraph" w:customStyle="1" w:styleId="xl71">
    <w:name w:val="xl71"/>
    <w:basedOn w:val="Standard"/>
    <w:semiHidden/>
    <w:rsid w:val="00CA1221"/>
    <w:pPr>
      <w:shd w:val="clear" w:color="000000" w:fill="FFBC57"/>
      <w:spacing w:before="100" w:beforeAutospacing="1" w:after="100" w:afterAutospacing="1" w:line="240" w:lineRule="auto"/>
      <w:textAlignment w:val="center"/>
    </w:pPr>
    <w:rPr>
      <w:rFonts w:cs="Arial"/>
      <w:b/>
      <w:bCs/>
      <w:kern w:val="0"/>
    </w:rPr>
  </w:style>
  <w:style w:type="paragraph" w:customStyle="1" w:styleId="xl72">
    <w:name w:val="xl72"/>
    <w:basedOn w:val="Standard"/>
    <w:semiHidden/>
    <w:rsid w:val="00CA1221"/>
    <w:pPr>
      <w:shd w:val="clear" w:color="000000" w:fill="FFBC57"/>
      <w:spacing w:before="100" w:beforeAutospacing="1" w:after="100" w:afterAutospacing="1" w:line="240" w:lineRule="auto"/>
      <w:textAlignment w:val="center"/>
    </w:pPr>
    <w:rPr>
      <w:rFonts w:cs="Arial"/>
      <w:kern w:val="0"/>
    </w:rPr>
  </w:style>
  <w:style w:type="paragraph" w:customStyle="1" w:styleId="xl73">
    <w:name w:val="xl73"/>
    <w:basedOn w:val="Standard"/>
    <w:semiHidden/>
    <w:rsid w:val="00CA1221"/>
    <w:pPr>
      <w:shd w:val="clear" w:color="000000" w:fill="FFBC57"/>
      <w:spacing w:before="100" w:beforeAutospacing="1" w:after="100" w:afterAutospacing="1" w:line="240" w:lineRule="auto"/>
      <w:jc w:val="center"/>
      <w:textAlignment w:val="center"/>
    </w:pPr>
    <w:rPr>
      <w:rFonts w:cs="Arial"/>
      <w:color w:val="C1C1C1"/>
      <w:kern w:val="0"/>
    </w:rPr>
  </w:style>
  <w:style w:type="paragraph" w:customStyle="1" w:styleId="xl74">
    <w:name w:val="xl74"/>
    <w:basedOn w:val="Standard"/>
    <w:semiHidden/>
    <w:rsid w:val="00CA1221"/>
    <w:pPr>
      <w:shd w:val="clear" w:color="000000" w:fill="FFBC57"/>
      <w:spacing w:before="100" w:beforeAutospacing="1" w:after="100" w:afterAutospacing="1" w:line="240" w:lineRule="auto"/>
      <w:jc w:val="center"/>
      <w:textAlignment w:val="center"/>
    </w:pPr>
    <w:rPr>
      <w:rFonts w:cs="Arial"/>
      <w:color w:val="FFBC57"/>
      <w:kern w:val="0"/>
    </w:rPr>
  </w:style>
  <w:style w:type="paragraph" w:customStyle="1" w:styleId="xl75">
    <w:name w:val="xl75"/>
    <w:basedOn w:val="Standard"/>
    <w:semiHidden/>
    <w:rsid w:val="00CA1221"/>
    <w:pPr>
      <w:shd w:val="clear" w:color="000000" w:fill="FFBC57"/>
      <w:spacing w:before="100" w:beforeAutospacing="1" w:after="100" w:afterAutospacing="1" w:line="240" w:lineRule="auto"/>
      <w:jc w:val="center"/>
      <w:textAlignment w:val="center"/>
    </w:pPr>
    <w:rPr>
      <w:rFonts w:cs="Arial"/>
      <w:color w:val="FFE8C6"/>
      <w:kern w:val="0"/>
    </w:rPr>
  </w:style>
  <w:style w:type="paragraph" w:customStyle="1" w:styleId="xl76">
    <w:name w:val="xl76"/>
    <w:basedOn w:val="Standard"/>
    <w:semiHidden/>
    <w:rsid w:val="00CA1221"/>
    <w:pPr>
      <w:spacing w:before="100" w:beforeAutospacing="1" w:after="100" w:afterAutospacing="1" w:line="240" w:lineRule="auto"/>
      <w:jc w:val="center"/>
      <w:textAlignment w:val="top"/>
    </w:pPr>
    <w:rPr>
      <w:rFonts w:cs="Arial"/>
      <w:kern w:val="0"/>
    </w:rPr>
  </w:style>
  <w:style w:type="paragraph" w:customStyle="1" w:styleId="xl77">
    <w:name w:val="xl77"/>
    <w:basedOn w:val="Standard"/>
    <w:semiHidden/>
    <w:rsid w:val="00CA1221"/>
    <w:pPr>
      <w:spacing w:before="100" w:beforeAutospacing="1" w:after="100" w:afterAutospacing="1" w:line="240" w:lineRule="auto"/>
      <w:textAlignment w:val="top"/>
    </w:pPr>
    <w:rPr>
      <w:rFonts w:cs="Arial"/>
      <w:kern w:val="0"/>
    </w:rPr>
  </w:style>
  <w:style w:type="paragraph" w:customStyle="1" w:styleId="xl78">
    <w:name w:val="xl78"/>
    <w:basedOn w:val="Standard"/>
    <w:semiHidden/>
    <w:rsid w:val="00CA1221"/>
    <w:pPr>
      <w:shd w:val="clear" w:color="000000" w:fill="FFBC57"/>
      <w:spacing w:before="100" w:beforeAutospacing="1" w:after="100" w:afterAutospacing="1" w:line="240" w:lineRule="auto"/>
      <w:jc w:val="right"/>
      <w:textAlignment w:val="center"/>
    </w:pPr>
    <w:rPr>
      <w:rFonts w:cs="Arial"/>
      <w:color w:val="C1C1C1"/>
      <w:kern w:val="0"/>
    </w:rPr>
  </w:style>
  <w:style w:type="paragraph" w:customStyle="1" w:styleId="xl79">
    <w:name w:val="xl79"/>
    <w:basedOn w:val="Standard"/>
    <w:semiHidden/>
    <w:rsid w:val="00CA1221"/>
    <w:pPr>
      <w:shd w:val="clear" w:color="000000" w:fill="FFBC57"/>
      <w:spacing w:before="100" w:beforeAutospacing="1" w:after="100" w:afterAutospacing="1" w:line="240" w:lineRule="auto"/>
      <w:jc w:val="right"/>
      <w:textAlignment w:val="center"/>
    </w:pPr>
    <w:rPr>
      <w:rFonts w:cs="Arial"/>
      <w:color w:val="FFBC57"/>
      <w:kern w:val="0"/>
    </w:rPr>
  </w:style>
  <w:style w:type="paragraph" w:customStyle="1" w:styleId="xl80">
    <w:name w:val="xl80"/>
    <w:basedOn w:val="Standard"/>
    <w:semiHidden/>
    <w:rsid w:val="00CA1221"/>
    <w:pPr>
      <w:shd w:val="clear" w:color="000000" w:fill="FFBC57"/>
      <w:spacing w:before="100" w:beforeAutospacing="1" w:after="100" w:afterAutospacing="1" w:line="240" w:lineRule="auto"/>
      <w:jc w:val="right"/>
      <w:textAlignment w:val="center"/>
    </w:pPr>
    <w:rPr>
      <w:rFonts w:cs="Arial"/>
      <w:color w:val="FFE8C6"/>
      <w:kern w:val="0"/>
    </w:rPr>
  </w:style>
  <w:style w:type="paragraph" w:customStyle="1" w:styleId="xl81">
    <w:name w:val="xl81"/>
    <w:basedOn w:val="Standard"/>
    <w:semiHidden/>
    <w:rsid w:val="00CA1221"/>
    <w:pPr>
      <w:shd w:val="clear" w:color="000000" w:fill="FFBC57"/>
      <w:spacing w:before="100" w:beforeAutospacing="1" w:after="100" w:afterAutospacing="1" w:line="240" w:lineRule="auto"/>
      <w:jc w:val="right"/>
      <w:textAlignment w:val="center"/>
    </w:pPr>
    <w:rPr>
      <w:rFonts w:cs="Arial"/>
      <w:color w:val="C1C1C1"/>
      <w:kern w:val="0"/>
    </w:rPr>
  </w:style>
  <w:style w:type="paragraph" w:customStyle="1" w:styleId="xl82">
    <w:name w:val="xl82"/>
    <w:basedOn w:val="Standard"/>
    <w:semiHidden/>
    <w:rsid w:val="00CA1221"/>
    <w:pPr>
      <w:shd w:val="clear" w:color="000000" w:fill="FFBC57"/>
      <w:spacing w:before="100" w:beforeAutospacing="1" w:after="100" w:afterAutospacing="1" w:line="240" w:lineRule="auto"/>
      <w:jc w:val="right"/>
      <w:textAlignment w:val="center"/>
    </w:pPr>
    <w:rPr>
      <w:rFonts w:cs="Arial"/>
      <w:color w:val="C1C1C1"/>
      <w:kern w:val="0"/>
    </w:rPr>
  </w:style>
  <w:style w:type="paragraph" w:customStyle="1" w:styleId="xl83">
    <w:name w:val="xl83"/>
    <w:basedOn w:val="Standard"/>
    <w:semiHidden/>
    <w:rsid w:val="00CA1221"/>
    <w:pPr>
      <w:shd w:val="clear" w:color="000000" w:fill="FFBC57"/>
      <w:spacing w:before="100" w:beforeAutospacing="1" w:after="100" w:afterAutospacing="1" w:line="240" w:lineRule="auto"/>
      <w:jc w:val="right"/>
      <w:textAlignment w:val="center"/>
    </w:pPr>
    <w:rPr>
      <w:rFonts w:cs="Arial"/>
      <w:color w:val="FFBC57"/>
      <w:kern w:val="0"/>
    </w:rPr>
  </w:style>
  <w:style w:type="paragraph" w:customStyle="1" w:styleId="xl84">
    <w:name w:val="xl84"/>
    <w:basedOn w:val="Standard"/>
    <w:semiHidden/>
    <w:rsid w:val="00CA1221"/>
    <w:pPr>
      <w:shd w:val="clear" w:color="000000" w:fill="FFBC57"/>
      <w:spacing w:before="100" w:beforeAutospacing="1" w:after="100" w:afterAutospacing="1" w:line="240" w:lineRule="auto"/>
      <w:jc w:val="right"/>
      <w:textAlignment w:val="center"/>
    </w:pPr>
    <w:rPr>
      <w:rFonts w:cs="Arial"/>
      <w:color w:val="FFE8C6"/>
      <w:kern w:val="0"/>
    </w:rPr>
  </w:style>
  <w:style w:type="paragraph" w:customStyle="1" w:styleId="xl85">
    <w:name w:val="xl85"/>
    <w:basedOn w:val="Standard"/>
    <w:semiHidden/>
    <w:rsid w:val="00CA1221"/>
    <w:pPr>
      <w:shd w:val="clear" w:color="000000" w:fill="D6D6D6"/>
      <w:spacing w:before="100" w:beforeAutospacing="1" w:after="100" w:afterAutospacing="1" w:line="240" w:lineRule="auto"/>
      <w:jc w:val="right"/>
      <w:textAlignment w:val="top"/>
    </w:pPr>
    <w:rPr>
      <w:rFonts w:ascii="Verdana" w:hAnsi="Verdana"/>
      <w:color w:val="D6D6D6"/>
      <w:kern w:val="0"/>
    </w:rPr>
  </w:style>
  <w:style w:type="paragraph" w:customStyle="1" w:styleId="xl86">
    <w:name w:val="xl86"/>
    <w:basedOn w:val="Standard"/>
    <w:semiHidden/>
    <w:rsid w:val="00CA1221"/>
    <w:pPr>
      <w:shd w:val="clear" w:color="000000" w:fill="FFBC57"/>
      <w:spacing w:before="100" w:beforeAutospacing="1" w:after="100" w:afterAutospacing="1" w:line="240" w:lineRule="auto"/>
      <w:jc w:val="right"/>
      <w:textAlignment w:val="top"/>
    </w:pPr>
    <w:rPr>
      <w:rFonts w:ascii="Verdana" w:hAnsi="Verdana"/>
      <w:color w:val="FFBC57"/>
      <w:kern w:val="0"/>
    </w:rPr>
  </w:style>
  <w:style w:type="paragraph" w:customStyle="1" w:styleId="xl87">
    <w:name w:val="xl87"/>
    <w:basedOn w:val="Standard"/>
    <w:semiHidden/>
    <w:rsid w:val="00CA1221"/>
    <w:pPr>
      <w:shd w:val="clear" w:color="000000" w:fill="FFEB99"/>
      <w:spacing w:before="100" w:beforeAutospacing="1" w:after="100" w:afterAutospacing="1" w:line="240" w:lineRule="auto"/>
      <w:jc w:val="right"/>
      <w:textAlignment w:val="top"/>
    </w:pPr>
    <w:rPr>
      <w:rFonts w:ascii="Verdana" w:hAnsi="Verdana"/>
      <w:color w:val="FFE8C6"/>
      <w:kern w:val="0"/>
    </w:rPr>
  </w:style>
  <w:style w:type="paragraph" w:customStyle="1" w:styleId="xl88">
    <w:name w:val="xl88"/>
    <w:basedOn w:val="Standard"/>
    <w:semiHidden/>
    <w:rsid w:val="00CA1221"/>
    <w:pPr>
      <w:shd w:val="clear" w:color="000000" w:fill="D6D6D6"/>
      <w:spacing w:before="100" w:beforeAutospacing="1" w:after="100" w:afterAutospacing="1" w:line="240" w:lineRule="auto"/>
      <w:jc w:val="right"/>
      <w:textAlignment w:val="top"/>
    </w:pPr>
    <w:rPr>
      <w:rFonts w:ascii="Verdana" w:hAnsi="Verdana"/>
      <w:color w:val="D6D6D6"/>
      <w:kern w:val="0"/>
    </w:rPr>
  </w:style>
  <w:style w:type="paragraph" w:customStyle="1" w:styleId="xl89">
    <w:name w:val="xl89"/>
    <w:basedOn w:val="Standard"/>
    <w:semiHidden/>
    <w:rsid w:val="00CA1221"/>
    <w:pPr>
      <w:shd w:val="clear" w:color="000000" w:fill="FFBC57"/>
      <w:spacing w:before="100" w:beforeAutospacing="1" w:after="100" w:afterAutospacing="1" w:line="240" w:lineRule="auto"/>
      <w:textAlignment w:val="center"/>
    </w:pPr>
    <w:rPr>
      <w:rFonts w:cs="Arial"/>
      <w:kern w:val="0"/>
    </w:rPr>
  </w:style>
  <w:style w:type="paragraph" w:customStyle="1" w:styleId="xl90">
    <w:name w:val="xl90"/>
    <w:basedOn w:val="Standard"/>
    <w:semiHidden/>
    <w:rsid w:val="00CA1221"/>
    <w:pPr>
      <w:spacing w:before="100" w:beforeAutospacing="1" w:after="100" w:afterAutospacing="1" w:line="240" w:lineRule="auto"/>
      <w:textAlignment w:val="top"/>
    </w:pPr>
    <w:rPr>
      <w:rFonts w:ascii="Verdana" w:hAnsi="Verdana"/>
      <w:kern w:val="0"/>
    </w:rPr>
  </w:style>
  <w:style w:type="paragraph" w:customStyle="1" w:styleId="xl91">
    <w:name w:val="xl91"/>
    <w:basedOn w:val="Standard"/>
    <w:semiHidden/>
    <w:rsid w:val="00CA1221"/>
    <w:pPr>
      <w:shd w:val="clear" w:color="000000" w:fill="E78A00"/>
      <w:spacing w:before="100" w:beforeAutospacing="1" w:after="100" w:afterAutospacing="1" w:line="240" w:lineRule="auto"/>
      <w:jc w:val="center"/>
      <w:textAlignment w:val="top"/>
    </w:pPr>
    <w:rPr>
      <w:rFonts w:cs="Arial"/>
      <w:b/>
      <w:bCs/>
      <w:kern w:val="0"/>
    </w:rPr>
  </w:style>
  <w:style w:type="paragraph" w:customStyle="1" w:styleId="xl92">
    <w:name w:val="xl92"/>
    <w:basedOn w:val="Standard"/>
    <w:semiHidden/>
    <w:rsid w:val="00CA1221"/>
    <w:pPr>
      <w:shd w:val="clear" w:color="000000" w:fill="E78A00"/>
      <w:spacing w:before="100" w:beforeAutospacing="1" w:after="100" w:afterAutospacing="1" w:line="240" w:lineRule="auto"/>
      <w:jc w:val="center"/>
      <w:textAlignment w:val="top"/>
    </w:pPr>
    <w:rPr>
      <w:rFonts w:cs="Arial"/>
      <w:b/>
      <w:bCs/>
      <w:kern w:val="0"/>
    </w:rPr>
  </w:style>
  <w:style w:type="paragraph" w:customStyle="1" w:styleId="xl93">
    <w:name w:val="xl93"/>
    <w:basedOn w:val="Standard"/>
    <w:semiHidden/>
    <w:rsid w:val="00CA1221"/>
    <w:pPr>
      <w:shd w:val="clear" w:color="000000" w:fill="D6D6D6"/>
      <w:spacing w:before="100" w:beforeAutospacing="1" w:after="100" w:afterAutospacing="1" w:line="240" w:lineRule="auto"/>
      <w:jc w:val="center"/>
      <w:textAlignment w:val="top"/>
    </w:pPr>
    <w:rPr>
      <w:rFonts w:cs="Arial"/>
      <w:b/>
      <w:bCs/>
      <w:kern w:val="0"/>
    </w:rPr>
  </w:style>
  <w:style w:type="paragraph" w:customStyle="1" w:styleId="xl94">
    <w:name w:val="xl94"/>
    <w:basedOn w:val="Standard"/>
    <w:semiHidden/>
    <w:rsid w:val="00CA1221"/>
    <w:pPr>
      <w:shd w:val="clear" w:color="000000" w:fill="FFBC57"/>
      <w:spacing w:before="100" w:beforeAutospacing="1" w:after="100" w:afterAutospacing="1" w:line="240" w:lineRule="auto"/>
      <w:jc w:val="center"/>
      <w:textAlignment w:val="top"/>
    </w:pPr>
    <w:rPr>
      <w:rFonts w:cs="Arial"/>
      <w:b/>
      <w:bCs/>
      <w:kern w:val="0"/>
    </w:rPr>
  </w:style>
  <w:style w:type="paragraph" w:customStyle="1" w:styleId="xl95">
    <w:name w:val="xl95"/>
    <w:basedOn w:val="Standard"/>
    <w:semiHidden/>
    <w:rsid w:val="00CA1221"/>
    <w:pPr>
      <w:shd w:val="clear" w:color="000000" w:fill="FFEB99"/>
      <w:spacing w:before="100" w:beforeAutospacing="1" w:after="100" w:afterAutospacing="1" w:line="240" w:lineRule="auto"/>
      <w:jc w:val="center"/>
      <w:textAlignment w:val="top"/>
    </w:pPr>
    <w:rPr>
      <w:rFonts w:cs="Arial"/>
      <w:b/>
      <w:bCs/>
      <w:kern w:val="0"/>
    </w:rPr>
  </w:style>
  <w:style w:type="paragraph" w:customStyle="1" w:styleId="xl96">
    <w:name w:val="xl96"/>
    <w:basedOn w:val="Standard"/>
    <w:semiHidden/>
    <w:rsid w:val="00CA1221"/>
    <w:pPr>
      <w:spacing w:before="100" w:beforeAutospacing="1" w:after="100" w:afterAutospacing="1" w:line="240" w:lineRule="auto"/>
      <w:textAlignment w:val="center"/>
    </w:pPr>
    <w:rPr>
      <w:rFonts w:cs="Arial"/>
      <w:kern w:val="0"/>
    </w:rPr>
  </w:style>
  <w:style w:type="paragraph" w:customStyle="1" w:styleId="xl97">
    <w:name w:val="xl97"/>
    <w:basedOn w:val="Standard"/>
    <w:semiHidden/>
    <w:rsid w:val="00CA1221"/>
    <w:pPr>
      <w:spacing w:before="100" w:beforeAutospacing="1" w:after="100" w:afterAutospacing="1" w:line="240" w:lineRule="auto"/>
      <w:jc w:val="right"/>
      <w:textAlignment w:val="center"/>
    </w:pPr>
    <w:rPr>
      <w:rFonts w:cs="Arial"/>
      <w:color w:val="FFBC57"/>
      <w:kern w:val="0"/>
    </w:rPr>
  </w:style>
  <w:style w:type="paragraph" w:customStyle="1" w:styleId="xl98">
    <w:name w:val="xl98"/>
    <w:basedOn w:val="Standard"/>
    <w:semiHidden/>
    <w:rsid w:val="00CA1221"/>
    <w:pPr>
      <w:spacing w:before="100" w:beforeAutospacing="1" w:after="100" w:afterAutospacing="1" w:line="240" w:lineRule="auto"/>
      <w:jc w:val="right"/>
      <w:textAlignment w:val="center"/>
    </w:pPr>
    <w:rPr>
      <w:rFonts w:cs="Arial"/>
      <w:color w:val="FFE8C6"/>
      <w:kern w:val="0"/>
    </w:rPr>
  </w:style>
  <w:style w:type="paragraph" w:customStyle="1" w:styleId="xl99">
    <w:name w:val="xl99"/>
    <w:basedOn w:val="Standard"/>
    <w:semiHidden/>
    <w:rsid w:val="00CA1221"/>
    <w:pPr>
      <w:shd w:val="clear" w:color="000000" w:fill="E78A00"/>
      <w:spacing w:before="100" w:beforeAutospacing="1" w:after="100" w:afterAutospacing="1" w:line="240" w:lineRule="auto"/>
      <w:textAlignment w:val="center"/>
    </w:pPr>
    <w:rPr>
      <w:rFonts w:cs="Arial"/>
      <w:b/>
      <w:bCs/>
      <w:kern w:val="0"/>
    </w:rPr>
  </w:style>
  <w:style w:type="paragraph" w:customStyle="1" w:styleId="xl100">
    <w:name w:val="xl100"/>
    <w:basedOn w:val="Standard"/>
    <w:semiHidden/>
    <w:rsid w:val="00CA1221"/>
    <w:pPr>
      <w:shd w:val="clear" w:color="000000" w:fill="E78A00"/>
      <w:spacing w:before="100" w:beforeAutospacing="1" w:after="100" w:afterAutospacing="1" w:line="240" w:lineRule="auto"/>
      <w:textAlignment w:val="center"/>
    </w:pPr>
    <w:rPr>
      <w:rFonts w:cs="Arial"/>
      <w:kern w:val="0"/>
    </w:rPr>
  </w:style>
  <w:style w:type="paragraph" w:customStyle="1" w:styleId="xl101">
    <w:name w:val="xl101"/>
    <w:basedOn w:val="Standard"/>
    <w:semiHidden/>
    <w:rsid w:val="00CA1221"/>
    <w:pPr>
      <w:shd w:val="clear" w:color="000000" w:fill="E78A00"/>
      <w:spacing w:before="100" w:beforeAutospacing="1" w:after="100" w:afterAutospacing="1" w:line="240" w:lineRule="auto"/>
      <w:textAlignment w:val="center"/>
    </w:pPr>
    <w:rPr>
      <w:rFonts w:cs="Arial"/>
      <w:b/>
      <w:bCs/>
      <w:kern w:val="0"/>
    </w:rPr>
  </w:style>
  <w:style w:type="paragraph" w:customStyle="1" w:styleId="xl102">
    <w:name w:val="xl102"/>
    <w:basedOn w:val="Standard"/>
    <w:semiHidden/>
    <w:rsid w:val="00CA1221"/>
    <w:pPr>
      <w:shd w:val="clear" w:color="000000" w:fill="E78A00"/>
      <w:spacing w:before="100" w:beforeAutospacing="1" w:after="100" w:afterAutospacing="1" w:line="240" w:lineRule="auto"/>
      <w:jc w:val="center"/>
      <w:textAlignment w:val="center"/>
    </w:pPr>
    <w:rPr>
      <w:rFonts w:cs="Arial"/>
      <w:b/>
      <w:bCs/>
      <w:color w:val="C1C1C1"/>
      <w:kern w:val="0"/>
    </w:rPr>
  </w:style>
  <w:style w:type="paragraph" w:customStyle="1" w:styleId="xl103">
    <w:name w:val="xl103"/>
    <w:basedOn w:val="Standard"/>
    <w:semiHidden/>
    <w:rsid w:val="00CA1221"/>
    <w:pPr>
      <w:shd w:val="clear" w:color="000000" w:fill="E78A00"/>
      <w:spacing w:before="100" w:beforeAutospacing="1" w:after="100" w:afterAutospacing="1" w:line="240" w:lineRule="auto"/>
      <w:jc w:val="center"/>
      <w:textAlignment w:val="center"/>
    </w:pPr>
    <w:rPr>
      <w:rFonts w:cs="Arial"/>
      <w:b/>
      <w:bCs/>
      <w:color w:val="FFBC57"/>
      <w:kern w:val="0"/>
    </w:rPr>
  </w:style>
  <w:style w:type="paragraph" w:customStyle="1" w:styleId="xl104">
    <w:name w:val="xl104"/>
    <w:basedOn w:val="Standard"/>
    <w:semiHidden/>
    <w:rsid w:val="00CA1221"/>
    <w:pPr>
      <w:shd w:val="clear" w:color="000000" w:fill="E78A00"/>
      <w:spacing w:before="100" w:beforeAutospacing="1" w:after="100" w:afterAutospacing="1" w:line="240" w:lineRule="auto"/>
      <w:jc w:val="center"/>
      <w:textAlignment w:val="center"/>
    </w:pPr>
    <w:rPr>
      <w:rFonts w:cs="Arial"/>
      <w:b/>
      <w:bCs/>
      <w:color w:val="FFE8C6"/>
      <w:kern w:val="0"/>
    </w:rPr>
  </w:style>
  <w:style w:type="paragraph" w:customStyle="1" w:styleId="xl105">
    <w:name w:val="xl105"/>
    <w:basedOn w:val="Standard"/>
    <w:semiHidden/>
    <w:rsid w:val="00CA1221"/>
    <w:pPr>
      <w:shd w:val="clear" w:color="000000" w:fill="E78A00"/>
      <w:spacing w:before="100" w:beforeAutospacing="1" w:after="100" w:afterAutospacing="1" w:line="240" w:lineRule="auto"/>
      <w:textAlignment w:val="top"/>
    </w:pPr>
    <w:rPr>
      <w:rFonts w:cs="Arial"/>
      <w:b/>
      <w:bCs/>
      <w:kern w:val="0"/>
    </w:rPr>
  </w:style>
  <w:style w:type="paragraph" w:customStyle="1" w:styleId="xl106">
    <w:name w:val="xl106"/>
    <w:basedOn w:val="Standard"/>
    <w:semiHidden/>
    <w:rsid w:val="00CA1221"/>
    <w:pPr>
      <w:shd w:val="clear" w:color="000000" w:fill="FFFFFF"/>
      <w:spacing w:before="100" w:beforeAutospacing="1" w:after="100" w:afterAutospacing="1" w:line="240" w:lineRule="auto"/>
      <w:textAlignment w:val="top"/>
    </w:pPr>
    <w:rPr>
      <w:rFonts w:cs="Arial"/>
      <w:kern w:val="0"/>
    </w:rPr>
  </w:style>
  <w:style w:type="paragraph" w:customStyle="1" w:styleId="xl107">
    <w:name w:val="xl107"/>
    <w:basedOn w:val="Standard"/>
    <w:semiHidden/>
    <w:rsid w:val="00CA1221"/>
    <w:pPr>
      <w:shd w:val="clear" w:color="000000" w:fill="FFFFFF"/>
      <w:spacing w:before="100" w:beforeAutospacing="1" w:after="100" w:afterAutospacing="1" w:line="240" w:lineRule="auto"/>
      <w:textAlignment w:val="center"/>
    </w:pPr>
    <w:rPr>
      <w:rFonts w:cs="Arial"/>
      <w:kern w:val="0"/>
    </w:rPr>
  </w:style>
  <w:style w:type="paragraph" w:customStyle="1" w:styleId="xl108">
    <w:name w:val="xl108"/>
    <w:basedOn w:val="Standard"/>
    <w:semiHidden/>
    <w:rsid w:val="00CA1221"/>
    <w:pPr>
      <w:shd w:val="clear" w:color="000000" w:fill="FFFFFF"/>
      <w:spacing w:before="100" w:beforeAutospacing="1" w:after="100" w:afterAutospacing="1" w:line="240" w:lineRule="auto"/>
      <w:jc w:val="center"/>
      <w:textAlignment w:val="top"/>
    </w:pPr>
    <w:rPr>
      <w:rFonts w:ascii="Wingdings" w:hAnsi="Wingdings"/>
      <w:kern w:val="0"/>
    </w:rPr>
  </w:style>
  <w:style w:type="paragraph" w:customStyle="1" w:styleId="xl109">
    <w:name w:val="xl109"/>
    <w:basedOn w:val="Standard"/>
    <w:semiHidden/>
    <w:rsid w:val="00CA1221"/>
    <w:pPr>
      <w:shd w:val="clear" w:color="000000" w:fill="FFFFFF"/>
      <w:spacing w:before="100" w:beforeAutospacing="1" w:after="100" w:afterAutospacing="1" w:line="240" w:lineRule="auto"/>
      <w:jc w:val="right"/>
      <w:textAlignment w:val="top"/>
    </w:pPr>
    <w:rPr>
      <w:rFonts w:ascii="Verdana" w:hAnsi="Verdana"/>
      <w:color w:val="D6D6D6"/>
      <w:kern w:val="0"/>
    </w:rPr>
  </w:style>
  <w:style w:type="paragraph" w:customStyle="1" w:styleId="xl110">
    <w:name w:val="xl110"/>
    <w:basedOn w:val="Standard"/>
    <w:semiHidden/>
    <w:rsid w:val="00CA1221"/>
    <w:pPr>
      <w:shd w:val="clear" w:color="000000" w:fill="FFFFFF"/>
      <w:spacing w:before="100" w:beforeAutospacing="1" w:after="100" w:afterAutospacing="1" w:line="240" w:lineRule="auto"/>
      <w:jc w:val="right"/>
      <w:textAlignment w:val="top"/>
    </w:pPr>
    <w:rPr>
      <w:rFonts w:ascii="Verdana" w:hAnsi="Verdana"/>
      <w:color w:val="D6D6D6"/>
      <w:kern w:val="0"/>
    </w:rPr>
  </w:style>
  <w:style w:type="paragraph" w:customStyle="1" w:styleId="xl111">
    <w:name w:val="xl111"/>
    <w:basedOn w:val="Standard"/>
    <w:semiHidden/>
    <w:rsid w:val="00CA1221"/>
    <w:pPr>
      <w:shd w:val="clear" w:color="000000" w:fill="FFFFFF"/>
      <w:spacing w:before="100" w:beforeAutospacing="1" w:after="100" w:afterAutospacing="1" w:line="240" w:lineRule="auto"/>
      <w:jc w:val="right"/>
      <w:textAlignment w:val="top"/>
    </w:pPr>
    <w:rPr>
      <w:rFonts w:ascii="Verdana" w:hAnsi="Verdana"/>
      <w:color w:val="FFBC57"/>
      <w:kern w:val="0"/>
    </w:rPr>
  </w:style>
  <w:style w:type="paragraph" w:customStyle="1" w:styleId="xl112">
    <w:name w:val="xl112"/>
    <w:basedOn w:val="Standard"/>
    <w:semiHidden/>
    <w:rsid w:val="00CA1221"/>
    <w:pPr>
      <w:shd w:val="clear" w:color="000000" w:fill="FFFFFF"/>
      <w:spacing w:before="100" w:beforeAutospacing="1" w:after="100" w:afterAutospacing="1" w:line="240" w:lineRule="auto"/>
      <w:jc w:val="right"/>
      <w:textAlignment w:val="top"/>
    </w:pPr>
    <w:rPr>
      <w:rFonts w:ascii="Verdana" w:hAnsi="Verdana"/>
      <w:color w:val="FFE8C6"/>
      <w:kern w:val="0"/>
    </w:rPr>
  </w:style>
  <w:style w:type="paragraph" w:customStyle="1" w:styleId="xl113">
    <w:name w:val="xl113"/>
    <w:basedOn w:val="Standard"/>
    <w:semiHidden/>
    <w:rsid w:val="00CA1221"/>
    <w:pPr>
      <w:shd w:val="clear" w:color="000000" w:fill="FFFFFF"/>
      <w:spacing w:before="100" w:beforeAutospacing="1" w:after="100" w:afterAutospacing="1" w:line="240" w:lineRule="auto"/>
      <w:textAlignment w:val="center"/>
    </w:pPr>
    <w:rPr>
      <w:rFonts w:cs="Arial"/>
      <w:kern w:val="0"/>
    </w:rPr>
  </w:style>
  <w:style w:type="paragraph" w:customStyle="1" w:styleId="xl114">
    <w:name w:val="xl114"/>
    <w:basedOn w:val="Standard"/>
    <w:semiHidden/>
    <w:rsid w:val="00CA1221"/>
    <w:pPr>
      <w:shd w:val="clear" w:color="000000" w:fill="FFFFFF"/>
      <w:spacing w:before="100" w:beforeAutospacing="1" w:after="100" w:afterAutospacing="1" w:line="240" w:lineRule="auto"/>
      <w:jc w:val="center"/>
      <w:textAlignment w:val="top"/>
    </w:pPr>
    <w:rPr>
      <w:rFonts w:cs="Arial"/>
      <w:kern w:val="0"/>
    </w:rPr>
  </w:style>
  <w:style w:type="table" w:customStyle="1" w:styleId="MittleresRaster11">
    <w:name w:val="Mittleres Raster 11"/>
    <w:basedOn w:val="NormaleTabelle"/>
    <w:uiPriority w:val="67"/>
    <w:semiHidden/>
    <w:rsid w:val="00615415"/>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ittleresRaster1-Akzent1">
    <w:name w:val="Medium Grid 1 Accent 1"/>
    <w:basedOn w:val="NormaleTabelle"/>
    <w:uiPriority w:val="67"/>
    <w:semiHidden/>
    <w:rsid w:val="00615415"/>
    <w:tblPr>
      <w:tblStyleRowBandSize w:val="1"/>
      <w:tblStyleColBandSize w:val="1"/>
      <w:tblBorders>
        <w:top w:val="single" w:sz="8" w:space="0" w:color="FFA73D"/>
        <w:left w:val="single" w:sz="8" w:space="0" w:color="FFA73D"/>
        <w:bottom w:val="single" w:sz="8" w:space="0" w:color="FFA73D"/>
        <w:right w:val="single" w:sz="8" w:space="0" w:color="FFA73D"/>
        <w:insideH w:val="single" w:sz="8" w:space="0" w:color="FFA73D"/>
        <w:insideV w:val="single" w:sz="8" w:space="0" w:color="FFA73D"/>
      </w:tblBorders>
    </w:tblPr>
    <w:tcPr>
      <w:shd w:val="clear" w:color="auto" w:fill="FFE2BF"/>
    </w:tcPr>
    <w:tblStylePr w:type="firstRow">
      <w:rPr>
        <w:b/>
        <w:bCs/>
      </w:rPr>
    </w:tblStylePr>
    <w:tblStylePr w:type="lastRow">
      <w:rPr>
        <w:b/>
        <w:bCs/>
      </w:rPr>
      <w:tblPr/>
      <w:tcPr>
        <w:tcBorders>
          <w:top w:val="single" w:sz="18" w:space="0" w:color="FFA73D"/>
        </w:tcBorders>
      </w:tcPr>
    </w:tblStylePr>
    <w:tblStylePr w:type="firstCol">
      <w:rPr>
        <w:b/>
        <w:bCs/>
      </w:rPr>
    </w:tblStylePr>
    <w:tblStylePr w:type="lastCol">
      <w:rPr>
        <w:b/>
        <w:bCs/>
      </w:rPr>
    </w:tblStylePr>
    <w:tblStylePr w:type="band1Vert">
      <w:tblPr/>
      <w:tcPr>
        <w:shd w:val="clear" w:color="auto" w:fill="FFC47E"/>
      </w:tcPr>
    </w:tblStylePr>
    <w:tblStylePr w:type="band1Horz">
      <w:tblPr/>
      <w:tcPr>
        <w:shd w:val="clear" w:color="auto" w:fill="FFC47E"/>
      </w:tcPr>
    </w:tblStylePr>
  </w:style>
  <w:style w:type="paragraph" w:customStyle="1" w:styleId="NormalBold">
    <w:name w:val="Normal Bold"/>
    <w:basedOn w:val="Standard"/>
    <w:autoRedefine/>
    <w:semiHidden/>
    <w:rsid w:val="002E1300"/>
    <w:pPr>
      <w:tabs>
        <w:tab w:val="left" w:pos="624"/>
      </w:tabs>
      <w:spacing w:after="60" w:line="240" w:lineRule="auto"/>
    </w:pPr>
    <w:rPr>
      <w:rFonts w:eastAsia="Times" w:cs="Arial"/>
      <w:i/>
      <w:color w:val="000000"/>
      <w:kern w:val="0"/>
      <w:sz w:val="16"/>
      <w:szCs w:val="16"/>
      <w:lang w:eastAsia="zh-CN"/>
    </w:rPr>
  </w:style>
  <w:style w:type="paragraph" w:customStyle="1" w:styleId="Normal-Overview">
    <w:name w:val="Normal - Overview"/>
    <w:basedOn w:val="Standard"/>
    <w:semiHidden/>
    <w:rsid w:val="00107F26"/>
    <w:pPr>
      <w:tabs>
        <w:tab w:val="left" w:pos="851"/>
        <w:tab w:val="right" w:leader="dot" w:pos="9639"/>
      </w:tabs>
      <w:spacing w:after="100" w:line="240" w:lineRule="auto"/>
    </w:pPr>
    <w:rPr>
      <w:rFonts w:eastAsia="Times"/>
      <w:color w:val="000000"/>
      <w:spacing w:val="18"/>
      <w:kern w:val="0"/>
      <w:lang w:eastAsia="zh-CN"/>
    </w:rPr>
  </w:style>
  <w:style w:type="paragraph" w:customStyle="1" w:styleId="overwiew">
    <w:name w:val="overwiew"/>
    <w:basedOn w:val="Standard"/>
    <w:semiHidden/>
    <w:rsid w:val="00107F26"/>
    <w:pPr>
      <w:spacing w:after="60" w:line="240" w:lineRule="auto"/>
      <w:ind w:left="57"/>
    </w:pPr>
    <w:rPr>
      <w:rFonts w:eastAsia="Times"/>
      <w:spacing w:val="18"/>
      <w:kern w:val="0"/>
      <w:lang w:eastAsia="zh-CN"/>
    </w:rPr>
  </w:style>
  <w:style w:type="paragraph" w:customStyle="1" w:styleId="Standard-Eingezogen">
    <w:name w:val="Standard-Eingezogen"/>
    <w:basedOn w:val="Standard"/>
    <w:semiHidden/>
    <w:rsid w:val="00107F26"/>
    <w:pPr>
      <w:numPr>
        <w:numId w:val="12"/>
      </w:numPr>
      <w:tabs>
        <w:tab w:val="left" w:pos="624"/>
      </w:tabs>
      <w:spacing w:after="60" w:line="240" w:lineRule="auto"/>
    </w:pPr>
    <w:rPr>
      <w:rFonts w:eastAsia="Times"/>
      <w:kern w:val="0"/>
      <w:lang w:eastAsia="zh-CN"/>
    </w:rPr>
  </w:style>
  <w:style w:type="paragraph" w:styleId="Textkrper-Zeileneinzug">
    <w:name w:val="Body Text Indent"/>
    <w:basedOn w:val="Standard"/>
    <w:link w:val="Textkrper-ZeileneinzugZchn"/>
    <w:uiPriority w:val="99"/>
    <w:rsid w:val="003F1F43"/>
    <w:pPr>
      <w:spacing w:after="0" w:line="240" w:lineRule="auto"/>
      <w:ind w:left="794" w:firstLine="6"/>
    </w:pPr>
    <w:rPr>
      <w:rFonts w:ascii="Verdana" w:eastAsia="Times" w:hAnsi="Verdana"/>
      <w:color w:val="999999"/>
      <w:kern w:val="0"/>
      <w:lang w:val="x-none" w:eastAsia="zh-CN"/>
    </w:rPr>
  </w:style>
  <w:style w:type="character" w:customStyle="1" w:styleId="Textkrper-ZeileneinzugZchn">
    <w:name w:val="Textkörper-Zeileneinzug Zchn"/>
    <w:link w:val="Textkrper-Zeileneinzug"/>
    <w:uiPriority w:val="99"/>
    <w:rsid w:val="003F1F43"/>
    <w:rPr>
      <w:rFonts w:ascii="Verdana" w:eastAsia="Times" w:hAnsi="Verdana"/>
      <w:color w:val="999999"/>
      <w:sz w:val="18"/>
      <w:lang w:eastAsia="zh-CN"/>
    </w:rPr>
  </w:style>
  <w:style w:type="paragraph" w:styleId="Textkrper-Einzug2">
    <w:name w:val="Body Text Indent 2"/>
    <w:basedOn w:val="Standard"/>
    <w:link w:val="Textkrper-Einzug2Zchn"/>
    <w:rsid w:val="003F1F43"/>
    <w:pPr>
      <w:tabs>
        <w:tab w:val="left" w:pos="851"/>
      </w:tabs>
      <w:spacing w:after="0" w:line="240" w:lineRule="auto"/>
      <w:ind w:left="851" w:hanging="851"/>
    </w:pPr>
    <w:rPr>
      <w:rFonts w:ascii="Verdana" w:eastAsia="Times" w:hAnsi="Verdana"/>
      <w:kern w:val="0"/>
      <w:lang w:val="x-none" w:eastAsia="zh-CN"/>
    </w:rPr>
  </w:style>
  <w:style w:type="character" w:customStyle="1" w:styleId="Textkrper-Einzug2Zchn">
    <w:name w:val="Textkörper-Einzug 2 Zchn"/>
    <w:link w:val="Textkrper-Einzug2"/>
    <w:rsid w:val="003F1F43"/>
    <w:rPr>
      <w:rFonts w:ascii="Verdana" w:eastAsia="Times" w:hAnsi="Verdana"/>
      <w:sz w:val="18"/>
      <w:lang w:eastAsia="zh-CN"/>
    </w:rPr>
  </w:style>
  <w:style w:type="paragraph" w:customStyle="1" w:styleId="Normal40Schwarz">
    <w:name w:val="Normal 40% Schwarz"/>
    <w:basedOn w:val="Standard"/>
    <w:semiHidden/>
    <w:rsid w:val="00484DC5"/>
    <w:pPr>
      <w:tabs>
        <w:tab w:val="left" w:leader="underscore" w:pos="8505"/>
      </w:tabs>
      <w:spacing w:after="100" w:line="240" w:lineRule="auto"/>
    </w:pPr>
    <w:rPr>
      <w:rFonts w:ascii="Verdana" w:eastAsia="Times" w:hAnsi="Verdana"/>
      <w:color w:val="999999"/>
      <w:kern w:val="0"/>
      <w:lang w:eastAsia="zh-CN"/>
    </w:rPr>
  </w:style>
  <w:style w:type="paragraph" w:customStyle="1" w:styleId="Overview-Bold">
    <w:name w:val="Overview-Bold"/>
    <w:basedOn w:val="Normal-Overview"/>
    <w:semiHidden/>
    <w:rsid w:val="00FB13C6"/>
    <w:pPr>
      <w:tabs>
        <w:tab w:val="clear" w:pos="851"/>
        <w:tab w:val="left" w:pos="1134"/>
      </w:tabs>
      <w:spacing w:before="60"/>
    </w:pPr>
    <w:rPr>
      <w:b/>
      <w:color w:val="auto"/>
    </w:rPr>
  </w:style>
  <w:style w:type="paragraph" w:customStyle="1" w:styleId="Linien">
    <w:name w:val="Linien"/>
    <w:basedOn w:val="Standard"/>
    <w:semiHidden/>
    <w:rsid w:val="004E2AB3"/>
    <w:pPr>
      <w:spacing w:before="60" w:after="60" w:line="240" w:lineRule="auto"/>
    </w:pPr>
    <w:rPr>
      <w:rFonts w:eastAsia="Times" w:cs="Arial"/>
      <w:color w:val="999999"/>
      <w:kern w:val="0"/>
    </w:rPr>
  </w:style>
  <w:style w:type="paragraph" w:customStyle="1" w:styleId="Formatvorlage">
    <w:name w:val="Formatvorlage"/>
    <w:uiPriority w:val="99"/>
    <w:semiHidden/>
    <w:rsid w:val="004E2AB3"/>
    <w:rPr>
      <w:rFonts w:ascii="Calibri" w:eastAsia="Times" w:hAnsi="Calibri"/>
      <w:sz w:val="22"/>
      <w:szCs w:val="22"/>
      <w:lang w:eastAsia="en-US" w:bidi="ar-SA"/>
    </w:rPr>
  </w:style>
  <w:style w:type="numbering" w:customStyle="1" w:styleId="Vertrag">
    <w:name w:val="Vertrag"/>
    <w:semiHidden/>
    <w:rsid w:val="004E2AB3"/>
    <w:pPr>
      <w:numPr>
        <w:numId w:val="13"/>
      </w:numPr>
    </w:pPr>
  </w:style>
  <w:style w:type="paragraph" w:styleId="Textkrper-Einzug3">
    <w:name w:val="Body Text Indent 3"/>
    <w:basedOn w:val="Standard"/>
    <w:link w:val="Textkrper-Einzug3Zchn"/>
    <w:rsid w:val="00D356AB"/>
    <w:pPr>
      <w:tabs>
        <w:tab w:val="left" w:pos="851"/>
      </w:tabs>
      <w:spacing w:after="100" w:line="240" w:lineRule="auto"/>
      <w:ind w:left="851" w:hanging="851"/>
    </w:pPr>
    <w:rPr>
      <w:rFonts w:ascii="Verdana" w:eastAsia="Times" w:hAnsi="Verdana"/>
      <w:kern w:val="0"/>
      <w:lang w:val="x-none" w:eastAsia="zh-CN"/>
    </w:rPr>
  </w:style>
  <w:style w:type="character" w:customStyle="1" w:styleId="Textkrper-Einzug3Zchn">
    <w:name w:val="Textkörper-Einzug 3 Zchn"/>
    <w:link w:val="Textkrper-Einzug3"/>
    <w:rsid w:val="00D356AB"/>
    <w:rPr>
      <w:rFonts w:ascii="Verdana" w:eastAsia="Times" w:hAnsi="Verdana"/>
      <w:sz w:val="18"/>
      <w:lang w:eastAsia="zh-CN"/>
    </w:rPr>
  </w:style>
  <w:style w:type="character" w:customStyle="1" w:styleId="DokumentstrukturZchn">
    <w:name w:val="Dokumentstruktur Zchn"/>
    <w:link w:val="Dokumentstruktur"/>
    <w:semiHidden/>
    <w:rsid w:val="00D356AB"/>
    <w:rPr>
      <w:rFonts w:ascii="Tahoma" w:hAnsi="Tahoma" w:cs="Tahoma"/>
      <w:kern w:val="16"/>
      <w:shd w:val="clear" w:color="auto" w:fill="000080"/>
    </w:rPr>
  </w:style>
  <w:style w:type="paragraph" w:customStyle="1" w:styleId="Formatvorlageberschrift3Schwarz">
    <w:name w:val="Formatvorlage Überschrift 3 + Schwarz"/>
    <w:basedOn w:val="berschrift3"/>
    <w:semiHidden/>
    <w:rsid w:val="00594A17"/>
    <w:pPr>
      <w:numPr>
        <w:ilvl w:val="2"/>
      </w:numPr>
      <w:tabs>
        <w:tab w:val="num" w:pos="851"/>
      </w:tabs>
      <w:spacing w:before="120" w:after="120" w:line="240" w:lineRule="auto"/>
      <w:ind w:left="851" w:hanging="851"/>
    </w:pPr>
    <w:rPr>
      <w:rFonts w:eastAsia="Times"/>
      <w:color w:val="000000"/>
      <w:kern w:val="0"/>
      <w:szCs w:val="20"/>
    </w:rPr>
  </w:style>
  <w:style w:type="paragraph" w:customStyle="1" w:styleId="Standard00">
    <w:name w:val="Standard00"/>
    <w:basedOn w:val="Standard"/>
    <w:link w:val="Standard00Char"/>
    <w:semiHidden/>
    <w:rsid w:val="000A278C"/>
    <w:pPr>
      <w:tabs>
        <w:tab w:val="left" w:pos="567"/>
        <w:tab w:val="left" w:pos="3969"/>
        <w:tab w:val="left" w:pos="4536"/>
        <w:tab w:val="left" w:pos="7938"/>
        <w:tab w:val="left" w:pos="9639"/>
      </w:tabs>
      <w:spacing w:before="120" w:after="0" w:line="240" w:lineRule="auto"/>
      <w:jc w:val="both"/>
    </w:pPr>
    <w:rPr>
      <w:kern w:val="0"/>
      <w:sz w:val="22"/>
    </w:rPr>
  </w:style>
  <w:style w:type="character" w:customStyle="1" w:styleId="Standard00Char">
    <w:name w:val="Standard00 Char"/>
    <w:link w:val="Standard00"/>
    <w:rsid w:val="000A278C"/>
    <w:rPr>
      <w:rFonts w:ascii="Arial" w:hAnsi="Arial"/>
      <w:sz w:val="22"/>
    </w:rPr>
  </w:style>
  <w:style w:type="table" w:customStyle="1" w:styleId="Tabellegrau">
    <w:name w:val="Tabelle grau"/>
    <w:basedOn w:val="NormaleTabelle"/>
    <w:uiPriority w:val="99"/>
    <w:semiHidden/>
    <w:rsid w:val="002E616A"/>
    <w:rPr>
      <w:rFonts w:ascii="Arial" w:hAnsi="Arial"/>
      <w:sz w:val="17"/>
    </w:rPr>
    <w:tblPr>
      <w:tblCellSpacing w:w="28" w:type="dxa"/>
      <w:tblInd w:w="57" w:type="dxa"/>
      <w:tblCellMar>
        <w:top w:w="57" w:type="dxa"/>
        <w:left w:w="57" w:type="dxa"/>
        <w:bottom w:w="57" w:type="dxa"/>
        <w:right w:w="57" w:type="dxa"/>
      </w:tblCellMar>
    </w:tblPr>
    <w:trPr>
      <w:tblCellSpacing w:w="28" w:type="dxa"/>
    </w:trPr>
    <w:tcPr>
      <w:shd w:val="clear" w:color="auto" w:fill="D9D9D9"/>
      <w:vAlign w:val="center"/>
    </w:tcPr>
  </w:style>
  <w:style w:type="table" w:customStyle="1" w:styleId="Tabellewei">
    <w:name w:val="Tabelle weiß"/>
    <w:basedOn w:val="Tabellegrau"/>
    <w:uiPriority w:val="99"/>
    <w:semiHidden/>
    <w:rsid w:val="00393C0F"/>
    <w:tblPr/>
    <w:tcPr>
      <w:shd w:val="clear" w:color="auto" w:fill="auto"/>
    </w:tcPr>
  </w:style>
  <w:style w:type="paragraph" w:customStyle="1" w:styleId="Bullet2OrdnungText">
    <w:name w:val="Bullet 2.Ordnung Text"/>
    <w:basedOn w:val="Standard"/>
    <w:semiHidden/>
    <w:rsid w:val="0025725B"/>
    <w:pPr>
      <w:numPr>
        <w:numId w:val="3"/>
      </w:numPr>
      <w:spacing w:after="0"/>
      <w:ind w:left="227" w:hanging="227"/>
    </w:pPr>
    <w:rPr>
      <w:rFonts w:ascii="Neue Praxis" w:eastAsia="SimHei" w:hAnsi="Neue Praxis"/>
      <w:sz w:val="16"/>
    </w:rPr>
  </w:style>
  <w:style w:type="character" w:styleId="Platzhaltertext">
    <w:name w:val="Placeholder Text"/>
    <w:basedOn w:val="Absatz-Standardschriftart"/>
    <w:uiPriority w:val="99"/>
    <w:semiHidden/>
    <w:rsid w:val="00A640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3829">
      <w:bodyDiv w:val="1"/>
      <w:marLeft w:val="0"/>
      <w:marRight w:val="0"/>
      <w:marTop w:val="0"/>
      <w:marBottom w:val="0"/>
      <w:divBdr>
        <w:top w:val="none" w:sz="0" w:space="0" w:color="auto"/>
        <w:left w:val="none" w:sz="0" w:space="0" w:color="auto"/>
        <w:bottom w:val="none" w:sz="0" w:space="0" w:color="auto"/>
        <w:right w:val="none" w:sz="0" w:space="0" w:color="auto"/>
      </w:divBdr>
    </w:div>
    <w:div w:id="84814722">
      <w:bodyDiv w:val="1"/>
      <w:marLeft w:val="0"/>
      <w:marRight w:val="0"/>
      <w:marTop w:val="0"/>
      <w:marBottom w:val="0"/>
      <w:divBdr>
        <w:top w:val="none" w:sz="0" w:space="0" w:color="auto"/>
        <w:left w:val="none" w:sz="0" w:space="0" w:color="auto"/>
        <w:bottom w:val="none" w:sz="0" w:space="0" w:color="auto"/>
        <w:right w:val="none" w:sz="0" w:space="0" w:color="auto"/>
      </w:divBdr>
    </w:div>
    <w:div w:id="111363130">
      <w:bodyDiv w:val="1"/>
      <w:marLeft w:val="0"/>
      <w:marRight w:val="0"/>
      <w:marTop w:val="0"/>
      <w:marBottom w:val="0"/>
      <w:divBdr>
        <w:top w:val="none" w:sz="0" w:space="0" w:color="auto"/>
        <w:left w:val="none" w:sz="0" w:space="0" w:color="auto"/>
        <w:bottom w:val="none" w:sz="0" w:space="0" w:color="auto"/>
        <w:right w:val="none" w:sz="0" w:space="0" w:color="auto"/>
      </w:divBdr>
    </w:div>
    <w:div w:id="114760868">
      <w:bodyDiv w:val="1"/>
      <w:marLeft w:val="0"/>
      <w:marRight w:val="0"/>
      <w:marTop w:val="0"/>
      <w:marBottom w:val="0"/>
      <w:divBdr>
        <w:top w:val="none" w:sz="0" w:space="0" w:color="auto"/>
        <w:left w:val="none" w:sz="0" w:space="0" w:color="auto"/>
        <w:bottom w:val="none" w:sz="0" w:space="0" w:color="auto"/>
        <w:right w:val="none" w:sz="0" w:space="0" w:color="auto"/>
      </w:divBdr>
    </w:div>
    <w:div w:id="252205153">
      <w:bodyDiv w:val="1"/>
      <w:marLeft w:val="0"/>
      <w:marRight w:val="0"/>
      <w:marTop w:val="0"/>
      <w:marBottom w:val="0"/>
      <w:divBdr>
        <w:top w:val="none" w:sz="0" w:space="0" w:color="auto"/>
        <w:left w:val="none" w:sz="0" w:space="0" w:color="auto"/>
        <w:bottom w:val="none" w:sz="0" w:space="0" w:color="auto"/>
        <w:right w:val="none" w:sz="0" w:space="0" w:color="auto"/>
      </w:divBdr>
    </w:div>
    <w:div w:id="275867902">
      <w:bodyDiv w:val="1"/>
      <w:marLeft w:val="0"/>
      <w:marRight w:val="0"/>
      <w:marTop w:val="0"/>
      <w:marBottom w:val="0"/>
      <w:divBdr>
        <w:top w:val="none" w:sz="0" w:space="0" w:color="auto"/>
        <w:left w:val="none" w:sz="0" w:space="0" w:color="auto"/>
        <w:bottom w:val="none" w:sz="0" w:space="0" w:color="auto"/>
        <w:right w:val="none" w:sz="0" w:space="0" w:color="auto"/>
      </w:divBdr>
    </w:div>
    <w:div w:id="293027312">
      <w:bodyDiv w:val="1"/>
      <w:marLeft w:val="0"/>
      <w:marRight w:val="0"/>
      <w:marTop w:val="0"/>
      <w:marBottom w:val="0"/>
      <w:divBdr>
        <w:top w:val="none" w:sz="0" w:space="0" w:color="auto"/>
        <w:left w:val="none" w:sz="0" w:space="0" w:color="auto"/>
        <w:bottom w:val="none" w:sz="0" w:space="0" w:color="auto"/>
        <w:right w:val="none" w:sz="0" w:space="0" w:color="auto"/>
      </w:divBdr>
    </w:div>
    <w:div w:id="498618418">
      <w:bodyDiv w:val="1"/>
      <w:marLeft w:val="0"/>
      <w:marRight w:val="0"/>
      <w:marTop w:val="0"/>
      <w:marBottom w:val="0"/>
      <w:divBdr>
        <w:top w:val="none" w:sz="0" w:space="0" w:color="auto"/>
        <w:left w:val="none" w:sz="0" w:space="0" w:color="auto"/>
        <w:bottom w:val="none" w:sz="0" w:space="0" w:color="auto"/>
        <w:right w:val="none" w:sz="0" w:space="0" w:color="auto"/>
      </w:divBdr>
    </w:div>
    <w:div w:id="535123979">
      <w:bodyDiv w:val="1"/>
      <w:marLeft w:val="0"/>
      <w:marRight w:val="0"/>
      <w:marTop w:val="0"/>
      <w:marBottom w:val="0"/>
      <w:divBdr>
        <w:top w:val="none" w:sz="0" w:space="0" w:color="auto"/>
        <w:left w:val="none" w:sz="0" w:space="0" w:color="auto"/>
        <w:bottom w:val="none" w:sz="0" w:space="0" w:color="auto"/>
        <w:right w:val="none" w:sz="0" w:space="0" w:color="auto"/>
      </w:divBdr>
    </w:div>
    <w:div w:id="552080991">
      <w:bodyDiv w:val="1"/>
      <w:marLeft w:val="0"/>
      <w:marRight w:val="0"/>
      <w:marTop w:val="0"/>
      <w:marBottom w:val="0"/>
      <w:divBdr>
        <w:top w:val="none" w:sz="0" w:space="0" w:color="auto"/>
        <w:left w:val="none" w:sz="0" w:space="0" w:color="auto"/>
        <w:bottom w:val="none" w:sz="0" w:space="0" w:color="auto"/>
        <w:right w:val="none" w:sz="0" w:space="0" w:color="auto"/>
      </w:divBdr>
    </w:div>
    <w:div w:id="603266948">
      <w:bodyDiv w:val="1"/>
      <w:marLeft w:val="0"/>
      <w:marRight w:val="0"/>
      <w:marTop w:val="0"/>
      <w:marBottom w:val="0"/>
      <w:divBdr>
        <w:top w:val="none" w:sz="0" w:space="0" w:color="auto"/>
        <w:left w:val="none" w:sz="0" w:space="0" w:color="auto"/>
        <w:bottom w:val="none" w:sz="0" w:space="0" w:color="auto"/>
        <w:right w:val="none" w:sz="0" w:space="0" w:color="auto"/>
      </w:divBdr>
    </w:div>
    <w:div w:id="706180519">
      <w:bodyDiv w:val="1"/>
      <w:marLeft w:val="0"/>
      <w:marRight w:val="0"/>
      <w:marTop w:val="0"/>
      <w:marBottom w:val="0"/>
      <w:divBdr>
        <w:top w:val="none" w:sz="0" w:space="0" w:color="auto"/>
        <w:left w:val="none" w:sz="0" w:space="0" w:color="auto"/>
        <w:bottom w:val="none" w:sz="0" w:space="0" w:color="auto"/>
        <w:right w:val="none" w:sz="0" w:space="0" w:color="auto"/>
      </w:divBdr>
    </w:div>
    <w:div w:id="829904084">
      <w:bodyDiv w:val="1"/>
      <w:marLeft w:val="0"/>
      <w:marRight w:val="0"/>
      <w:marTop w:val="0"/>
      <w:marBottom w:val="0"/>
      <w:divBdr>
        <w:top w:val="none" w:sz="0" w:space="0" w:color="auto"/>
        <w:left w:val="none" w:sz="0" w:space="0" w:color="auto"/>
        <w:bottom w:val="none" w:sz="0" w:space="0" w:color="auto"/>
        <w:right w:val="none" w:sz="0" w:space="0" w:color="auto"/>
      </w:divBdr>
    </w:div>
    <w:div w:id="953637960">
      <w:bodyDiv w:val="1"/>
      <w:marLeft w:val="0"/>
      <w:marRight w:val="0"/>
      <w:marTop w:val="0"/>
      <w:marBottom w:val="0"/>
      <w:divBdr>
        <w:top w:val="none" w:sz="0" w:space="0" w:color="auto"/>
        <w:left w:val="none" w:sz="0" w:space="0" w:color="auto"/>
        <w:bottom w:val="none" w:sz="0" w:space="0" w:color="auto"/>
        <w:right w:val="none" w:sz="0" w:space="0" w:color="auto"/>
      </w:divBdr>
    </w:div>
    <w:div w:id="1136411898">
      <w:bodyDiv w:val="1"/>
      <w:marLeft w:val="0"/>
      <w:marRight w:val="0"/>
      <w:marTop w:val="0"/>
      <w:marBottom w:val="0"/>
      <w:divBdr>
        <w:top w:val="none" w:sz="0" w:space="0" w:color="auto"/>
        <w:left w:val="none" w:sz="0" w:space="0" w:color="auto"/>
        <w:bottom w:val="none" w:sz="0" w:space="0" w:color="auto"/>
        <w:right w:val="none" w:sz="0" w:space="0" w:color="auto"/>
      </w:divBdr>
    </w:div>
    <w:div w:id="1153523619">
      <w:bodyDiv w:val="1"/>
      <w:marLeft w:val="0"/>
      <w:marRight w:val="0"/>
      <w:marTop w:val="0"/>
      <w:marBottom w:val="0"/>
      <w:divBdr>
        <w:top w:val="none" w:sz="0" w:space="0" w:color="auto"/>
        <w:left w:val="none" w:sz="0" w:space="0" w:color="auto"/>
        <w:bottom w:val="none" w:sz="0" w:space="0" w:color="auto"/>
        <w:right w:val="none" w:sz="0" w:space="0" w:color="auto"/>
      </w:divBdr>
    </w:div>
    <w:div w:id="1165777190">
      <w:bodyDiv w:val="1"/>
      <w:marLeft w:val="0"/>
      <w:marRight w:val="0"/>
      <w:marTop w:val="0"/>
      <w:marBottom w:val="0"/>
      <w:divBdr>
        <w:top w:val="none" w:sz="0" w:space="0" w:color="auto"/>
        <w:left w:val="none" w:sz="0" w:space="0" w:color="auto"/>
        <w:bottom w:val="none" w:sz="0" w:space="0" w:color="auto"/>
        <w:right w:val="none" w:sz="0" w:space="0" w:color="auto"/>
      </w:divBdr>
    </w:div>
    <w:div w:id="1249777831">
      <w:bodyDiv w:val="1"/>
      <w:marLeft w:val="0"/>
      <w:marRight w:val="0"/>
      <w:marTop w:val="0"/>
      <w:marBottom w:val="0"/>
      <w:divBdr>
        <w:top w:val="none" w:sz="0" w:space="0" w:color="auto"/>
        <w:left w:val="none" w:sz="0" w:space="0" w:color="auto"/>
        <w:bottom w:val="none" w:sz="0" w:space="0" w:color="auto"/>
        <w:right w:val="none" w:sz="0" w:space="0" w:color="auto"/>
      </w:divBdr>
    </w:div>
    <w:div w:id="1485202276">
      <w:bodyDiv w:val="1"/>
      <w:marLeft w:val="0"/>
      <w:marRight w:val="0"/>
      <w:marTop w:val="0"/>
      <w:marBottom w:val="0"/>
      <w:divBdr>
        <w:top w:val="none" w:sz="0" w:space="0" w:color="auto"/>
        <w:left w:val="none" w:sz="0" w:space="0" w:color="auto"/>
        <w:bottom w:val="none" w:sz="0" w:space="0" w:color="auto"/>
        <w:right w:val="none" w:sz="0" w:space="0" w:color="auto"/>
      </w:divBdr>
    </w:div>
    <w:div w:id="1547179713">
      <w:bodyDiv w:val="1"/>
      <w:marLeft w:val="0"/>
      <w:marRight w:val="0"/>
      <w:marTop w:val="0"/>
      <w:marBottom w:val="0"/>
      <w:divBdr>
        <w:top w:val="none" w:sz="0" w:space="0" w:color="auto"/>
        <w:left w:val="none" w:sz="0" w:space="0" w:color="auto"/>
        <w:bottom w:val="none" w:sz="0" w:space="0" w:color="auto"/>
        <w:right w:val="none" w:sz="0" w:space="0" w:color="auto"/>
      </w:divBdr>
    </w:div>
    <w:div w:id="1573808485">
      <w:bodyDiv w:val="1"/>
      <w:marLeft w:val="0"/>
      <w:marRight w:val="0"/>
      <w:marTop w:val="0"/>
      <w:marBottom w:val="0"/>
      <w:divBdr>
        <w:top w:val="none" w:sz="0" w:space="0" w:color="auto"/>
        <w:left w:val="none" w:sz="0" w:space="0" w:color="auto"/>
        <w:bottom w:val="none" w:sz="0" w:space="0" w:color="auto"/>
        <w:right w:val="none" w:sz="0" w:space="0" w:color="auto"/>
      </w:divBdr>
    </w:div>
    <w:div w:id="1599870565">
      <w:bodyDiv w:val="1"/>
      <w:marLeft w:val="0"/>
      <w:marRight w:val="0"/>
      <w:marTop w:val="0"/>
      <w:marBottom w:val="0"/>
      <w:divBdr>
        <w:top w:val="none" w:sz="0" w:space="0" w:color="auto"/>
        <w:left w:val="none" w:sz="0" w:space="0" w:color="auto"/>
        <w:bottom w:val="none" w:sz="0" w:space="0" w:color="auto"/>
        <w:right w:val="none" w:sz="0" w:space="0" w:color="auto"/>
      </w:divBdr>
    </w:div>
    <w:div w:id="1613197556">
      <w:bodyDiv w:val="1"/>
      <w:marLeft w:val="0"/>
      <w:marRight w:val="0"/>
      <w:marTop w:val="0"/>
      <w:marBottom w:val="0"/>
      <w:divBdr>
        <w:top w:val="none" w:sz="0" w:space="0" w:color="auto"/>
        <w:left w:val="none" w:sz="0" w:space="0" w:color="auto"/>
        <w:bottom w:val="none" w:sz="0" w:space="0" w:color="auto"/>
        <w:right w:val="none" w:sz="0" w:space="0" w:color="auto"/>
      </w:divBdr>
    </w:div>
    <w:div w:id="1615408095">
      <w:bodyDiv w:val="1"/>
      <w:marLeft w:val="0"/>
      <w:marRight w:val="0"/>
      <w:marTop w:val="0"/>
      <w:marBottom w:val="0"/>
      <w:divBdr>
        <w:top w:val="none" w:sz="0" w:space="0" w:color="auto"/>
        <w:left w:val="none" w:sz="0" w:space="0" w:color="auto"/>
        <w:bottom w:val="none" w:sz="0" w:space="0" w:color="auto"/>
        <w:right w:val="none" w:sz="0" w:space="0" w:color="auto"/>
      </w:divBdr>
    </w:div>
    <w:div w:id="1890218096">
      <w:bodyDiv w:val="1"/>
      <w:marLeft w:val="0"/>
      <w:marRight w:val="0"/>
      <w:marTop w:val="0"/>
      <w:marBottom w:val="0"/>
      <w:divBdr>
        <w:top w:val="none" w:sz="0" w:space="0" w:color="auto"/>
        <w:left w:val="none" w:sz="0" w:space="0" w:color="auto"/>
        <w:bottom w:val="none" w:sz="0" w:space="0" w:color="auto"/>
        <w:right w:val="none" w:sz="0" w:space="0" w:color="auto"/>
      </w:divBdr>
    </w:div>
    <w:div w:id="1956787132">
      <w:bodyDiv w:val="1"/>
      <w:marLeft w:val="0"/>
      <w:marRight w:val="0"/>
      <w:marTop w:val="0"/>
      <w:marBottom w:val="0"/>
      <w:divBdr>
        <w:top w:val="none" w:sz="0" w:space="0" w:color="auto"/>
        <w:left w:val="none" w:sz="0" w:space="0" w:color="auto"/>
        <w:bottom w:val="none" w:sz="0" w:space="0" w:color="auto"/>
        <w:right w:val="none" w:sz="0" w:space="0" w:color="auto"/>
      </w:divBdr>
    </w:div>
    <w:div w:id="212993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A0689151DD4C9C9E8A390C147CEF1E"/>
        <w:category>
          <w:name w:val="Allgemein"/>
          <w:gallery w:val="placeholder"/>
        </w:category>
        <w:types>
          <w:type w:val="bbPlcHdr"/>
        </w:types>
        <w:behaviors>
          <w:behavior w:val="content"/>
        </w:behaviors>
        <w:guid w:val="{AF364FC1-C262-4374-941C-BC2A5A4B04C9}"/>
      </w:docPartPr>
      <w:docPartBody>
        <w:p w:rsidR="001F596F" w:rsidRDefault="00A52679">
          <w:r w:rsidRPr="006369FB">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ue Demos">
    <w:altName w:val="Lucida Bright"/>
    <w:panose1 w:val="02000503070000020004"/>
    <w:charset w:val="00"/>
    <w:family w:val="auto"/>
    <w:pitch w:val="variable"/>
    <w:sig w:usb0="A00000AF" w:usb1="5000616A" w:usb2="00000000" w:usb3="00000000" w:csb0="00000093" w:csb1="00000000"/>
  </w:font>
  <w:font w:name="Neue Praxis">
    <w:altName w:val="Wingdings 3"/>
    <w:panose1 w:val="02000503060000020004"/>
    <w:charset w:val="00"/>
    <w:family w:val="auto"/>
    <w:pitch w:val="variable"/>
    <w:sig w:usb0="A00000AF" w:usb1="5000216A" w:usb2="00000000" w:usb3="00000000" w:csb0="00000093"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UM Neue Helvetica 55 Regular">
    <w:altName w:val="Arial"/>
    <w:charset w:val="00"/>
    <w:family w:val="swiss"/>
    <w:pitch w:val="variable"/>
    <w:sig w:usb0="00000001" w:usb1="5000204A" w:usb2="00000000" w:usb3="00000000" w:csb0="0000009B"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679"/>
    <w:rsid w:val="00053C0C"/>
    <w:rsid w:val="001F596F"/>
    <w:rsid w:val="00A52679"/>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2679"/>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5267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2024-05-01T00:00:00</PublishDate>
  <Abstract/>
  <CompanyAddress/>
  <CompanyPhone/>
  <CompanyFax/>
  <CompanyEmail/>
</CoverPageProperties>
</file>

<file path=customXml/item2.xml><?xml version="1.0" encoding="utf-8"?>
<BSO999929 xmlns="http://www.datev.de/BSOffice/999929">cf4d8dc5-482d-4444-b1c8-5e97efa8ecc3</BSO999929>
</file>

<file path=customXml/item3.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F7D67A-75A8-4B56-A470-95B00FB19F1C}">
  <ds:schemaRefs>
    <ds:schemaRef ds:uri="http://www.datev.de/BSOffice/999929"/>
  </ds:schemaRefs>
</ds:datastoreItem>
</file>

<file path=customXml/itemProps3.xml><?xml version="1.0" encoding="utf-8"?>
<ds:datastoreItem xmlns:ds="http://schemas.openxmlformats.org/officeDocument/2006/customXml" ds:itemID="{B7F2B716-C2A2-4867-B859-DC33A85F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3177</Words>
  <Characters>25268</Characters>
  <Application>Microsoft Office Word</Application>
  <DocSecurity>0</DocSecurity>
  <Lines>210</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28389</CharactersWithSpaces>
  <SharedDoc>false</SharedDoc>
  <HLinks>
    <vt:vector size="66" baseType="variant">
      <vt:variant>
        <vt:i4>4325383</vt:i4>
      </vt:variant>
      <vt:variant>
        <vt:i4>27</vt:i4>
      </vt:variant>
      <vt:variant>
        <vt:i4>0</vt:i4>
      </vt:variant>
      <vt:variant>
        <vt:i4>5</vt:i4>
      </vt:variant>
      <vt:variant>
        <vt:lpwstr>https://www.statistischebibliothek.de/mir/receive/DESerie_mods_00007469</vt:lpwstr>
      </vt:variant>
      <vt:variant>
        <vt:lpwstr/>
      </vt:variant>
      <vt:variant>
        <vt:i4>4325383</vt:i4>
      </vt:variant>
      <vt:variant>
        <vt:i4>24</vt:i4>
      </vt:variant>
      <vt:variant>
        <vt:i4>0</vt:i4>
      </vt:variant>
      <vt:variant>
        <vt:i4>5</vt:i4>
      </vt:variant>
      <vt:variant>
        <vt:lpwstr>https://www.statistischebibliothek.de/mir/receive/DESerie_mods_00007469</vt:lpwstr>
      </vt:variant>
      <vt:variant>
        <vt:lpwstr/>
      </vt:variant>
      <vt:variant>
        <vt:i4>3801139</vt:i4>
      </vt:variant>
      <vt:variant>
        <vt:i4>21</vt:i4>
      </vt:variant>
      <vt:variant>
        <vt:i4>0</vt:i4>
      </vt:variant>
      <vt:variant>
        <vt:i4>5</vt:i4>
      </vt:variant>
      <vt:variant>
        <vt:lpwstr>https://www.destatis.de/DE/Themen/Wirtschaft/Preise/Erzeugerpreisindex-gewerbliche-Produkte/Publikationen/Downloads-Erzeugerpreise/erzeugerpreise-lange-reihen-pdf-5612401.html</vt:lpwstr>
      </vt:variant>
      <vt:variant>
        <vt:lpwstr/>
      </vt:variant>
      <vt:variant>
        <vt:i4>3801139</vt:i4>
      </vt:variant>
      <vt:variant>
        <vt:i4>18</vt:i4>
      </vt:variant>
      <vt:variant>
        <vt:i4>0</vt:i4>
      </vt:variant>
      <vt:variant>
        <vt:i4>5</vt:i4>
      </vt:variant>
      <vt:variant>
        <vt:lpwstr>https://www.destatis.de/DE/Themen/Wirtschaft/Preise/Erzeugerpreisindex-gewerbliche-Produkte/Publikationen/Downloads-Erzeugerpreise/erzeugerpreise-lange-reihen-pdf-5612401.html</vt:lpwstr>
      </vt:variant>
      <vt:variant>
        <vt:lpwstr/>
      </vt:variant>
      <vt:variant>
        <vt:i4>131101</vt:i4>
      </vt:variant>
      <vt:variant>
        <vt:i4>15</vt:i4>
      </vt:variant>
      <vt:variant>
        <vt:i4>0</vt:i4>
      </vt:variant>
      <vt:variant>
        <vt:i4>5</vt:i4>
      </vt:variant>
      <vt:variant>
        <vt:lpwstr>https://www.euribor-rates.eu/de/</vt:lpwstr>
      </vt:variant>
      <vt:variant>
        <vt:lpwstr/>
      </vt:variant>
      <vt:variant>
        <vt:i4>131101</vt:i4>
      </vt:variant>
      <vt:variant>
        <vt:i4>12</vt:i4>
      </vt:variant>
      <vt:variant>
        <vt:i4>0</vt:i4>
      </vt:variant>
      <vt:variant>
        <vt:i4>5</vt:i4>
      </vt:variant>
      <vt:variant>
        <vt:lpwstr>https://www.euribor-rates.eu/de/</vt:lpwstr>
      </vt:variant>
      <vt:variant>
        <vt:lpwstr/>
      </vt:variant>
      <vt:variant>
        <vt:i4>2883678</vt:i4>
      </vt:variant>
      <vt:variant>
        <vt:i4>9</vt:i4>
      </vt:variant>
      <vt:variant>
        <vt:i4>0</vt:i4>
      </vt:variant>
      <vt:variant>
        <vt:i4>5</vt:i4>
      </vt:variant>
      <vt:variant>
        <vt:lpwstr>https://www.destatis.de/DE/Themen/Wirtschaft/Preise/Erzeugerpreisindex-Dienstleistungen/_inhalt.html</vt:lpwstr>
      </vt:variant>
      <vt:variant>
        <vt:lpwstr>252242</vt:lpwstr>
      </vt:variant>
      <vt:variant>
        <vt:i4>2883678</vt:i4>
      </vt:variant>
      <vt:variant>
        <vt:i4>6</vt:i4>
      </vt:variant>
      <vt:variant>
        <vt:i4>0</vt:i4>
      </vt:variant>
      <vt:variant>
        <vt:i4>5</vt:i4>
      </vt:variant>
      <vt:variant>
        <vt:lpwstr>https://www.destatis.de/DE/Themen/Wirtschaft/Preise/Erzeugerpreisindex-Dienstleistungen/_inhalt.html</vt:lpwstr>
      </vt:variant>
      <vt:variant>
        <vt:lpwstr>252242</vt:lpwstr>
      </vt:variant>
      <vt:variant>
        <vt:i4>3801139</vt:i4>
      </vt:variant>
      <vt:variant>
        <vt:i4>3</vt:i4>
      </vt:variant>
      <vt:variant>
        <vt:i4>0</vt:i4>
      </vt:variant>
      <vt:variant>
        <vt:i4>5</vt:i4>
      </vt:variant>
      <vt:variant>
        <vt:lpwstr>https://www.destatis.de/DE/Themen/Wirtschaft/Preise/Erzeugerpreisindex-gewerbliche-Produkte/Publikationen/Downloads-Erzeugerpreise/erzeugerpreise-lange-reihen-pdf-5612401.html</vt:lpwstr>
      </vt:variant>
      <vt:variant>
        <vt:lpwstr/>
      </vt:variant>
      <vt:variant>
        <vt:i4>3801139</vt:i4>
      </vt:variant>
      <vt:variant>
        <vt:i4>0</vt:i4>
      </vt:variant>
      <vt:variant>
        <vt:i4>0</vt:i4>
      </vt:variant>
      <vt:variant>
        <vt:i4>5</vt:i4>
      </vt:variant>
      <vt:variant>
        <vt:lpwstr>https://www.destatis.de/DE/Themen/Wirtschaft/Preise/Erzeugerpreisindex-gewerbliche-Produkte/Publikationen/Downloads-Erzeugerpreise/erzeugerpreise-lange-reihen-pdf-5612401.html</vt:lpwstr>
      </vt:variant>
      <vt:variant>
        <vt:lpwstr/>
      </vt:variant>
      <vt:variant>
        <vt:i4>4784155</vt:i4>
      </vt:variant>
      <vt:variant>
        <vt:i4>0</vt:i4>
      </vt:variant>
      <vt:variant>
        <vt:i4>0</vt:i4>
      </vt:variant>
      <vt:variant>
        <vt:i4>5</vt:i4>
      </vt:variant>
      <vt:variant>
        <vt:lpwstr>https://www.destatis.de/DE/Themen/Wirtschaft/Konjunkturindikatoren/Preise/kpre550.html</vt:lpwstr>
      </vt:variant>
      <vt:variant>
        <vt:lpwstr>250132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Weißleder, Ursel</dc:creator>
  <cp:keywords/>
  <cp:lastModifiedBy>Weißleder, Ursel</cp:lastModifiedBy>
  <cp:revision>10</cp:revision>
  <dcterms:created xsi:type="dcterms:W3CDTF">2023-08-02T14:04:00Z</dcterms:created>
  <dcterms:modified xsi:type="dcterms:W3CDTF">2024-09-10T14:36:00Z</dcterms:modified>
</cp:coreProperties>
</file>